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119EAA2" w14:textId="79901AED" w:rsidR="004D6DA3" w:rsidRPr="00554399" w:rsidRDefault="004D6DA3" w:rsidP="007917E5">
      <w:pPr>
        <w:pStyle w:val="Header"/>
        <w:keepLines/>
        <w:tabs>
          <w:tab w:val="right" w:pos="9639"/>
        </w:tabs>
        <w:rPr>
          <w:rFonts w:ascii="Arial" w:eastAsia="SimSun" w:hAnsi="Arial" w:cs="Arial"/>
          <w:b/>
          <w:sz w:val="24"/>
          <w:szCs w:val="24"/>
          <w:lang w:eastAsia="zh-CN"/>
        </w:rPr>
      </w:pPr>
      <w:bookmarkStart w:id="0" w:name="Title"/>
      <w:bookmarkStart w:id="1" w:name="DocumentFor"/>
      <w:bookmarkEnd w:id="0"/>
      <w:bookmarkEnd w:id="1"/>
      <w:r w:rsidRPr="00554399">
        <w:rPr>
          <w:rFonts w:ascii="Arial" w:hAnsi="Arial" w:cs="Arial"/>
          <w:b/>
          <w:sz w:val="24"/>
          <w:szCs w:val="24"/>
        </w:rPr>
        <w:t>3GPP TSG-RAN WG4 Meeting #</w:t>
      </w:r>
      <w:r>
        <w:rPr>
          <w:rFonts w:ascii="Arial" w:hAnsi="Arial" w:cs="Arial"/>
          <w:b/>
          <w:sz w:val="24"/>
          <w:szCs w:val="24"/>
        </w:rPr>
        <w:t>1</w:t>
      </w:r>
      <w:r w:rsidR="00465E40">
        <w:rPr>
          <w:rFonts w:ascii="Arial" w:hAnsi="Arial" w:cs="Arial"/>
          <w:b/>
          <w:sz w:val="24"/>
          <w:szCs w:val="24"/>
        </w:rPr>
        <w:t>1</w:t>
      </w:r>
      <w:r w:rsidR="004D58A6">
        <w:rPr>
          <w:rFonts w:ascii="Arial" w:hAnsi="Arial" w:cs="Arial"/>
          <w:b/>
          <w:sz w:val="24"/>
          <w:szCs w:val="24"/>
        </w:rPr>
        <w:t xml:space="preserve">3     </w:t>
      </w:r>
      <w:r w:rsidR="001E013C">
        <w:rPr>
          <w:rFonts w:ascii="Arial" w:hAnsi="Arial" w:cs="Arial"/>
          <w:b/>
          <w:sz w:val="24"/>
          <w:szCs w:val="24"/>
        </w:rPr>
        <w:t xml:space="preserve">  </w:t>
      </w:r>
      <w:r w:rsidR="007917E5">
        <w:rPr>
          <w:rFonts w:ascii="Arial" w:hAnsi="Arial" w:cs="Arial"/>
          <w:b/>
          <w:sz w:val="24"/>
          <w:szCs w:val="24"/>
        </w:rPr>
        <w:t xml:space="preserve">                                </w:t>
      </w:r>
      <w:r w:rsidRPr="00554399">
        <w:rPr>
          <w:rFonts w:ascii="Arial" w:hAnsi="Arial" w:cs="Arial"/>
          <w:b/>
          <w:sz w:val="24"/>
          <w:szCs w:val="24"/>
        </w:rPr>
        <w:tab/>
      </w:r>
      <w:r>
        <w:rPr>
          <w:rFonts w:ascii="Arial" w:hAnsi="Arial" w:cs="Arial"/>
          <w:b/>
          <w:sz w:val="24"/>
          <w:szCs w:val="24"/>
        </w:rPr>
        <w:t xml:space="preserve">                </w:t>
      </w:r>
      <w:r w:rsidR="007917E5">
        <w:rPr>
          <w:rFonts w:ascii="Arial" w:hAnsi="Arial" w:cs="Arial"/>
          <w:b/>
          <w:sz w:val="24"/>
          <w:szCs w:val="24"/>
        </w:rPr>
        <w:t xml:space="preserve">     </w:t>
      </w:r>
      <w:r w:rsidR="00CC3455">
        <w:rPr>
          <w:rFonts w:ascii="Arial" w:hAnsi="Arial" w:cs="Arial"/>
          <w:b/>
          <w:sz w:val="24"/>
          <w:szCs w:val="24"/>
        </w:rPr>
        <w:t xml:space="preserve">  </w:t>
      </w:r>
      <w:r w:rsidR="00CC3455" w:rsidRPr="00CC3455">
        <w:rPr>
          <w:rFonts w:ascii="Arial" w:hAnsi="Arial" w:cs="Arial"/>
          <w:b/>
          <w:sz w:val="24"/>
          <w:szCs w:val="24"/>
        </w:rPr>
        <w:t>R4-24</w:t>
      </w:r>
      <w:r w:rsidR="00767A85">
        <w:rPr>
          <w:rFonts w:ascii="Arial" w:hAnsi="Arial" w:cs="Arial"/>
          <w:b/>
          <w:sz w:val="24"/>
          <w:szCs w:val="24"/>
        </w:rPr>
        <w:t>18595</w:t>
      </w:r>
    </w:p>
    <w:p w14:paraId="7A4B1CFE" w14:textId="1E9A5EA8" w:rsidR="004D6DA3" w:rsidRPr="00E033DD" w:rsidRDefault="004D58A6" w:rsidP="004D6DA3">
      <w:pPr>
        <w:pStyle w:val="Header"/>
        <w:tabs>
          <w:tab w:val="right" w:pos="9781"/>
          <w:tab w:val="right" w:pos="13323"/>
        </w:tabs>
        <w:spacing w:after="120"/>
        <w:outlineLvl w:val="0"/>
        <w:rPr>
          <w:rFonts w:ascii="Arial" w:eastAsia="SimSun" w:hAnsi="Arial"/>
          <w:b/>
          <w:sz w:val="24"/>
          <w:szCs w:val="24"/>
          <w:lang w:val="de-DE" w:eastAsia="zh-CN"/>
        </w:rPr>
      </w:pPr>
      <w:r w:rsidRPr="00E033DD">
        <w:rPr>
          <w:rFonts w:ascii="Arial" w:eastAsia="SimSun" w:hAnsi="Arial"/>
          <w:b/>
          <w:sz w:val="24"/>
          <w:szCs w:val="24"/>
          <w:lang w:val="de-DE" w:eastAsia="zh-CN"/>
        </w:rPr>
        <w:t>Orlando</w:t>
      </w:r>
      <w:r w:rsidR="004D6DA3" w:rsidRPr="00E033DD">
        <w:rPr>
          <w:rFonts w:ascii="Arial" w:eastAsia="SimSun" w:hAnsi="Arial"/>
          <w:b/>
          <w:sz w:val="24"/>
          <w:szCs w:val="24"/>
          <w:lang w:val="de-DE" w:eastAsia="zh-CN"/>
        </w:rPr>
        <w:t xml:space="preserve"> </w:t>
      </w:r>
      <w:r w:rsidRPr="00E033DD">
        <w:rPr>
          <w:rFonts w:ascii="Arial" w:eastAsia="SimSun" w:hAnsi="Arial"/>
          <w:b/>
          <w:sz w:val="24"/>
          <w:szCs w:val="24"/>
          <w:lang w:val="de-DE" w:eastAsia="zh-CN"/>
        </w:rPr>
        <w:t>F</w:t>
      </w:r>
      <w:r w:rsidR="00C23F05" w:rsidRPr="00E033DD">
        <w:rPr>
          <w:rFonts w:ascii="Arial" w:eastAsia="SimSun" w:hAnsi="Arial"/>
          <w:b/>
          <w:sz w:val="24"/>
          <w:szCs w:val="24"/>
          <w:lang w:val="de-DE" w:eastAsia="zh-CN"/>
        </w:rPr>
        <w:t>L</w:t>
      </w:r>
      <w:r w:rsidR="00CC3455" w:rsidRPr="00E033DD">
        <w:rPr>
          <w:rFonts w:ascii="Arial" w:eastAsia="SimSun" w:hAnsi="Arial"/>
          <w:b/>
          <w:sz w:val="24"/>
          <w:szCs w:val="24"/>
          <w:lang w:val="de-DE" w:eastAsia="zh-CN"/>
        </w:rPr>
        <w:t xml:space="preserve">, </w:t>
      </w:r>
      <w:r w:rsidRPr="00E033DD">
        <w:rPr>
          <w:rFonts w:ascii="Arial" w:eastAsia="SimSun" w:hAnsi="Arial"/>
          <w:b/>
          <w:sz w:val="24"/>
          <w:szCs w:val="24"/>
          <w:lang w:val="de-DE" w:eastAsia="zh-CN"/>
        </w:rPr>
        <w:t>USA</w:t>
      </w:r>
      <w:r w:rsidR="004D6DA3" w:rsidRPr="00E033DD">
        <w:rPr>
          <w:rFonts w:ascii="Arial" w:eastAsia="SimSun" w:hAnsi="Arial"/>
          <w:b/>
          <w:sz w:val="24"/>
          <w:szCs w:val="24"/>
          <w:lang w:val="de-DE" w:eastAsia="zh-CN"/>
        </w:rPr>
        <w:t xml:space="preserve">, </w:t>
      </w:r>
      <w:r w:rsidRPr="00E033DD">
        <w:rPr>
          <w:rFonts w:ascii="Arial" w:eastAsia="SimSun" w:hAnsi="Arial"/>
          <w:b/>
          <w:sz w:val="24"/>
          <w:szCs w:val="24"/>
          <w:lang w:val="de-DE" w:eastAsia="zh-CN"/>
        </w:rPr>
        <w:t>November</w:t>
      </w:r>
      <w:r w:rsidR="009D1BE8" w:rsidRPr="00E033DD">
        <w:rPr>
          <w:rFonts w:ascii="Arial" w:eastAsia="SimSun" w:hAnsi="Arial"/>
          <w:b/>
          <w:sz w:val="24"/>
          <w:szCs w:val="24"/>
          <w:lang w:val="de-DE" w:eastAsia="zh-CN"/>
        </w:rPr>
        <w:t xml:space="preserve"> 1</w:t>
      </w:r>
      <w:r w:rsidRPr="00E033DD">
        <w:rPr>
          <w:rFonts w:ascii="Arial" w:eastAsia="SimSun" w:hAnsi="Arial"/>
          <w:b/>
          <w:sz w:val="24"/>
          <w:szCs w:val="24"/>
          <w:lang w:val="de-DE" w:eastAsia="zh-CN"/>
        </w:rPr>
        <w:t>8</w:t>
      </w:r>
      <w:r w:rsidR="004D6DA3" w:rsidRPr="00E033DD">
        <w:rPr>
          <w:rFonts w:ascii="Arial" w:eastAsia="SimSun" w:hAnsi="Arial"/>
          <w:b/>
          <w:sz w:val="24"/>
          <w:szCs w:val="24"/>
          <w:lang w:val="de-DE" w:eastAsia="zh-CN"/>
        </w:rPr>
        <w:t xml:space="preserve"> – </w:t>
      </w:r>
      <w:r w:rsidRPr="00E033DD">
        <w:rPr>
          <w:rFonts w:ascii="Arial" w:eastAsia="SimSun" w:hAnsi="Arial"/>
          <w:b/>
          <w:sz w:val="24"/>
          <w:szCs w:val="24"/>
          <w:lang w:val="de-DE" w:eastAsia="zh-CN"/>
        </w:rPr>
        <w:t>November</w:t>
      </w:r>
      <w:r w:rsidR="009D1BE8" w:rsidRPr="00E033DD">
        <w:rPr>
          <w:rFonts w:ascii="Arial" w:eastAsia="SimSun" w:hAnsi="Arial"/>
          <w:b/>
          <w:sz w:val="24"/>
          <w:szCs w:val="24"/>
          <w:lang w:val="de-DE" w:eastAsia="zh-CN"/>
        </w:rPr>
        <w:t xml:space="preserve"> </w:t>
      </w:r>
      <w:r w:rsidRPr="00E033DD">
        <w:rPr>
          <w:rFonts w:ascii="Arial" w:eastAsia="SimSun" w:hAnsi="Arial"/>
          <w:b/>
          <w:sz w:val="24"/>
          <w:szCs w:val="24"/>
          <w:lang w:val="de-DE" w:eastAsia="zh-CN"/>
        </w:rPr>
        <w:t>22</w:t>
      </w:r>
      <w:r w:rsidR="004D6DA3" w:rsidRPr="00E033DD">
        <w:rPr>
          <w:rFonts w:ascii="Arial" w:eastAsia="SimSun" w:hAnsi="Arial"/>
          <w:b/>
          <w:sz w:val="24"/>
          <w:szCs w:val="24"/>
          <w:lang w:val="de-DE" w:eastAsia="zh-CN"/>
        </w:rPr>
        <w:t>, 202</w:t>
      </w:r>
      <w:r w:rsidR="00465E40" w:rsidRPr="00E033DD">
        <w:rPr>
          <w:rFonts w:ascii="Arial" w:eastAsia="SimSun" w:hAnsi="Arial"/>
          <w:b/>
          <w:sz w:val="24"/>
          <w:szCs w:val="24"/>
          <w:lang w:val="de-DE" w:eastAsia="zh-CN"/>
        </w:rPr>
        <w:t>4</w:t>
      </w:r>
    </w:p>
    <w:p w14:paraId="2EA43BCE" w14:textId="7295F544" w:rsidR="004D6DA3" w:rsidRPr="00767A85" w:rsidRDefault="004D6DA3" w:rsidP="004D6DA3">
      <w:pPr>
        <w:pStyle w:val="CH"/>
        <w:rPr>
          <w:sz w:val="24"/>
          <w:szCs w:val="24"/>
          <w:lang w:val="en-US"/>
        </w:rPr>
      </w:pPr>
      <w:r w:rsidRPr="00767A85">
        <w:rPr>
          <w:sz w:val="24"/>
          <w:szCs w:val="24"/>
          <w:lang w:val="en-US"/>
        </w:rPr>
        <w:t>Agenda item:</w:t>
      </w:r>
      <w:r w:rsidRPr="00767A85">
        <w:rPr>
          <w:sz w:val="24"/>
          <w:szCs w:val="24"/>
          <w:lang w:val="en-US"/>
        </w:rPr>
        <w:tab/>
      </w:r>
      <w:r w:rsidR="00767A85">
        <w:rPr>
          <w:sz w:val="24"/>
          <w:szCs w:val="24"/>
          <w:lang w:val="en-US"/>
        </w:rPr>
        <w:t>7</w:t>
      </w:r>
      <w:r w:rsidR="00E02109" w:rsidRPr="00767A85">
        <w:rPr>
          <w:sz w:val="24"/>
          <w:szCs w:val="24"/>
          <w:lang w:val="en-US"/>
        </w:rPr>
        <w:t>.</w:t>
      </w:r>
      <w:r w:rsidR="00767A85">
        <w:rPr>
          <w:sz w:val="24"/>
          <w:szCs w:val="24"/>
          <w:lang w:val="en-US"/>
        </w:rPr>
        <w:t>1</w:t>
      </w:r>
      <w:r w:rsidR="00E13CF4" w:rsidRPr="00767A85">
        <w:rPr>
          <w:sz w:val="24"/>
          <w:szCs w:val="24"/>
          <w:lang w:val="en-US"/>
        </w:rPr>
        <w:t>.</w:t>
      </w:r>
      <w:r w:rsidR="00767A85">
        <w:rPr>
          <w:sz w:val="24"/>
          <w:szCs w:val="24"/>
          <w:lang w:val="en-US"/>
        </w:rPr>
        <w:t>1</w:t>
      </w:r>
      <w:r w:rsidR="00E13CF4" w:rsidRPr="00767A85">
        <w:rPr>
          <w:sz w:val="24"/>
          <w:szCs w:val="24"/>
          <w:lang w:val="en-US"/>
        </w:rPr>
        <w:t>.</w:t>
      </w:r>
      <w:r w:rsidR="00767A85">
        <w:rPr>
          <w:sz w:val="24"/>
          <w:szCs w:val="24"/>
          <w:lang w:val="en-US"/>
        </w:rPr>
        <w:t>3</w:t>
      </w:r>
      <w:r w:rsidR="00E13CF4" w:rsidRPr="00767A85">
        <w:rPr>
          <w:sz w:val="24"/>
          <w:szCs w:val="24"/>
          <w:lang w:val="en-US"/>
        </w:rPr>
        <w:t>.</w:t>
      </w:r>
      <w:r w:rsidR="00767A85">
        <w:rPr>
          <w:sz w:val="24"/>
          <w:szCs w:val="24"/>
          <w:lang w:val="en-US"/>
        </w:rPr>
        <w:t>2</w:t>
      </w:r>
    </w:p>
    <w:p w14:paraId="6D97074E" w14:textId="77777777" w:rsidR="004D6DA3" w:rsidRPr="00303915" w:rsidRDefault="004D6DA3" w:rsidP="004D6DA3">
      <w:pPr>
        <w:pStyle w:val="CH"/>
        <w:rPr>
          <w:sz w:val="24"/>
          <w:szCs w:val="24"/>
        </w:rPr>
      </w:pPr>
      <w:r w:rsidRPr="00303915">
        <w:rPr>
          <w:sz w:val="24"/>
          <w:szCs w:val="24"/>
        </w:rPr>
        <w:t>Source:</w:t>
      </w:r>
      <w:r w:rsidRPr="00303915">
        <w:rPr>
          <w:sz w:val="24"/>
          <w:szCs w:val="24"/>
        </w:rPr>
        <w:tab/>
        <w:t>Apple Inc.</w:t>
      </w:r>
    </w:p>
    <w:p w14:paraId="56002163" w14:textId="4D5746BE" w:rsidR="004D6DA3" w:rsidRPr="00781B00" w:rsidRDefault="004D6DA3" w:rsidP="004D6DA3">
      <w:pPr>
        <w:pStyle w:val="CH"/>
        <w:ind w:left="2250" w:hanging="2250"/>
      </w:pPr>
      <w:r w:rsidRPr="00303915">
        <w:rPr>
          <w:sz w:val="24"/>
          <w:szCs w:val="24"/>
        </w:rPr>
        <w:t>Title:</w:t>
      </w:r>
      <w:r w:rsidRPr="00303915">
        <w:rPr>
          <w:sz w:val="24"/>
          <w:szCs w:val="24"/>
        </w:rPr>
        <w:tab/>
      </w:r>
      <w:r w:rsidR="00E02109" w:rsidRPr="00E02109">
        <w:rPr>
          <w:sz w:val="24"/>
          <w:szCs w:val="24"/>
        </w:rPr>
        <w:t>Views on Maximum Number of MIMO Layers for 6Rx UEs</w:t>
      </w:r>
    </w:p>
    <w:p w14:paraId="5E0DBC16" w14:textId="7D3A73D5" w:rsidR="004D6DA3" w:rsidRPr="00303915" w:rsidRDefault="004D6DA3" w:rsidP="004D6DA3">
      <w:pPr>
        <w:pStyle w:val="CH"/>
        <w:rPr>
          <w:sz w:val="24"/>
          <w:szCs w:val="24"/>
        </w:rPr>
      </w:pPr>
      <w:r w:rsidRPr="00303915">
        <w:rPr>
          <w:sz w:val="24"/>
          <w:szCs w:val="24"/>
        </w:rPr>
        <w:t>Release:</w:t>
      </w:r>
      <w:r w:rsidRPr="00303915">
        <w:rPr>
          <w:sz w:val="24"/>
          <w:szCs w:val="24"/>
        </w:rPr>
        <w:tab/>
        <w:t>Rel-1</w:t>
      </w:r>
      <w:r w:rsidR="00E02109">
        <w:rPr>
          <w:sz w:val="24"/>
          <w:szCs w:val="24"/>
        </w:rPr>
        <w:t>9</w:t>
      </w:r>
    </w:p>
    <w:p w14:paraId="4FF59220" w14:textId="77777777" w:rsidR="004D6DA3" w:rsidRPr="00303915" w:rsidRDefault="004D6DA3" w:rsidP="004D6DA3">
      <w:pPr>
        <w:pStyle w:val="CH"/>
        <w:rPr>
          <w:sz w:val="24"/>
          <w:szCs w:val="24"/>
        </w:rPr>
      </w:pPr>
      <w:r w:rsidRPr="00303915">
        <w:rPr>
          <w:sz w:val="24"/>
          <w:szCs w:val="24"/>
        </w:rPr>
        <w:t>Document for:</w:t>
      </w:r>
      <w:r w:rsidRPr="00303915">
        <w:rPr>
          <w:sz w:val="24"/>
          <w:szCs w:val="24"/>
        </w:rPr>
        <w:tab/>
        <w:t>Discussion</w:t>
      </w:r>
    </w:p>
    <w:p w14:paraId="38A807BD" w14:textId="3FA0E3CE" w:rsidR="000A231E" w:rsidRPr="00EE006E" w:rsidRDefault="000A231E" w:rsidP="000A231E">
      <w:pPr>
        <w:tabs>
          <w:tab w:val="left" w:pos="1985"/>
        </w:tabs>
        <w:ind w:left="1985" w:hanging="1985"/>
        <w:rPr>
          <w:rFonts w:ascii="Arial" w:hAnsi="Arial"/>
          <w:b/>
          <w:sz w:val="24"/>
        </w:rPr>
      </w:pPr>
    </w:p>
    <w:p w14:paraId="49F7DFC1" w14:textId="726519A4" w:rsidR="005B0C5F" w:rsidRPr="00404B1C" w:rsidRDefault="000A231E" w:rsidP="005B0C5F">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41778A1C" w14:textId="68247D1F" w:rsidR="00404B1C" w:rsidRPr="00404B1C" w:rsidRDefault="00404B1C" w:rsidP="00404B1C">
      <w:pPr>
        <w:pStyle w:val="Default"/>
        <w:rPr>
          <w:rFonts w:ascii="Times New Roman" w:hAnsi="Times New Roman" w:cs="Times New Roman"/>
          <w:bCs/>
          <w:sz w:val="20"/>
          <w:szCs w:val="20"/>
        </w:rPr>
      </w:pPr>
      <w:r w:rsidRPr="00404B1C">
        <w:rPr>
          <w:rFonts w:ascii="Times New Roman" w:hAnsi="Times New Roman" w:cs="Times New Roman"/>
          <w:bCs/>
          <w:sz w:val="20"/>
          <w:szCs w:val="20"/>
        </w:rPr>
        <w:t xml:space="preserve">A new WID on RF enhancements for NR FR1/FR2 and EN-DC </w:t>
      </w:r>
      <w:r>
        <w:rPr>
          <w:rFonts w:ascii="Times New Roman" w:hAnsi="Times New Roman" w:cs="Times New Roman"/>
          <w:bCs/>
          <w:sz w:val="20"/>
          <w:szCs w:val="20"/>
        </w:rPr>
        <w:t xml:space="preserve">has been created for </w:t>
      </w:r>
      <w:r w:rsidRPr="00404B1C">
        <w:rPr>
          <w:rFonts w:ascii="Times New Roman" w:hAnsi="Times New Roman" w:cs="Times New Roman"/>
          <w:bCs/>
          <w:sz w:val="20"/>
          <w:szCs w:val="20"/>
        </w:rPr>
        <w:t>Release 19. Th</w:t>
      </w:r>
      <w:r>
        <w:rPr>
          <w:rFonts w:ascii="Times New Roman" w:hAnsi="Times New Roman" w:cs="Times New Roman"/>
          <w:bCs/>
          <w:sz w:val="20"/>
          <w:szCs w:val="20"/>
        </w:rPr>
        <w:t>e</w:t>
      </w:r>
      <w:r w:rsidRPr="00404B1C">
        <w:rPr>
          <w:rFonts w:ascii="Times New Roman" w:hAnsi="Times New Roman" w:cs="Times New Roman"/>
          <w:bCs/>
          <w:sz w:val="20"/>
          <w:szCs w:val="20"/>
        </w:rPr>
        <w:t xml:space="preserve"> WID covers three main areas: High power UE (HPUE) for CA in terrestrial network (TN), power boosting and/or MPR reduction, and 6Rx for handheld and FWA</w:t>
      </w:r>
      <w:r>
        <w:rPr>
          <w:rFonts w:ascii="Times New Roman" w:hAnsi="Times New Roman" w:cs="Times New Roman"/>
          <w:bCs/>
          <w:sz w:val="20"/>
          <w:szCs w:val="20"/>
        </w:rPr>
        <w:t xml:space="preserve"> </w:t>
      </w:r>
      <w:r w:rsidRPr="00404B1C">
        <w:rPr>
          <w:rFonts w:ascii="Times New Roman" w:hAnsi="Times New Roman" w:cs="Times New Roman"/>
          <w:bCs/>
          <w:sz w:val="20"/>
          <w:szCs w:val="20"/>
        </w:rPr>
        <w:t>UEs. The main objectives for 6Rx, as highlighted in the WID</w:t>
      </w:r>
      <w:r w:rsidR="00E47719">
        <w:rPr>
          <w:rFonts w:ascii="Times New Roman" w:hAnsi="Times New Roman" w:cs="Times New Roman"/>
          <w:bCs/>
          <w:sz w:val="20"/>
          <w:szCs w:val="20"/>
        </w:rPr>
        <w:t xml:space="preserve"> [1]</w:t>
      </w:r>
      <w:r w:rsidRPr="00404B1C">
        <w:rPr>
          <w:rFonts w:ascii="Times New Roman" w:hAnsi="Times New Roman" w:cs="Times New Roman"/>
          <w:bCs/>
          <w:sz w:val="20"/>
          <w:szCs w:val="20"/>
        </w:rPr>
        <w:t>, are captured below:</w:t>
      </w:r>
    </w:p>
    <w:p w14:paraId="21FA3D99" w14:textId="77777777" w:rsidR="00404B1C" w:rsidRPr="00404B1C" w:rsidRDefault="00404B1C" w:rsidP="00404B1C">
      <w:pPr>
        <w:pStyle w:val="Default"/>
        <w:jc w:val="both"/>
        <w:rPr>
          <w:rFonts w:ascii="Times New Roman" w:hAnsi="Times New Roman" w:cs="Times New Roman"/>
          <w:sz w:val="20"/>
          <w:szCs w:val="20"/>
        </w:rPr>
      </w:pPr>
      <w:r w:rsidRPr="00404B1C">
        <w:rPr>
          <w:rFonts w:ascii="Times New Roman" w:hAnsi="Times New Roman" w:cs="Times New Roman"/>
          <w:noProof/>
          <w:sz w:val="20"/>
          <w:szCs w:val="20"/>
        </w:rPr>
        <mc:AlternateContent>
          <mc:Choice Requires="wps">
            <w:drawing>
              <wp:anchor distT="0" distB="0" distL="114300" distR="114300" simplePos="0" relativeHeight="251659264" behindDoc="0" locked="0" layoutInCell="1" allowOverlap="1" wp14:anchorId="3F8404E7" wp14:editId="46BCE038">
                <wp:simplePos x="0" y="0"/>
                <wp:positionH relativeFrom="column">
                  <wp:posOffset>49340</wp:posOffset>
                </wp:positionH>
                <wp:positionV relativeFrom="paragraph">
                  <wp:posOffset>60285</wp:posOffset>
                </wp:positionV>
                <wp:extent cx="5975633" cy="1706491"/>
                <wp:effectExtent l="0" t="0" r="19050" b="8255"/>
                <wp:wrapNone/>
                <wp:docPr id="1471584364" name="Rectangle 1"/>
                <wp:cNvGraphicFramePr/>
                <a:graphic xmlns:a="http://schemas.openxmlformats.org/drawingml/2006/main">
                  <a:graphicData uri="http://schemas.microsoft.com/office/word/2010/wordprocessingShape">
                    <wps:wsp>
                      <wps:cNvSpPr/>
                      <wps:spPr>
                        <a:xfrm>
                          <a:off x="0" y="0"/>
                          <a:ext cx="5975633" cy="1706491"/>
                        </a:xfrm>
                        <a:prstGeom prst="rect">
                          <a:avLst/>
                        </a:prstGeom>
                        <a:noFill/>
                        <a:ln w="6350"/>
                      </wps:spPr>
                      <wps:style>
                        <a:lnRef idx="2">
                          <a:schemeClr val="accent1">
                            <a:shade val="15000"/>
                          </a:schemeClr>
                        </a:lnRef>
                        <a:fillRef idx="1">
                          <a:schemeClr val="accent1"/>
                        </a:fillRef>
                        <a:effectRef idx="0">
                          <a:schemeClr val="accent1"/>
                        </a:effectRef>
                        <a:fontRef idx="minor">
                          <a:schemeClr val="lt1"/>
                        </a:fontRef>
                      </wps:style>
                      <wps:txbx>
                        <w:txbxContent>
                          <w:p w14:paraId="305639C0" w14:textId="77777777" w:rsidR="00404B1C" w:rsidRPr="004A4B59" w:rsidRDefault="00404B1C" w:rsidP="00404B1C">
                            <w:pPr>
                              <w:widowControl w:val="0"/>
                              <w:shd w:val="clear" w:color="auto" w:fill="D9D9D9" w:themeFill="background1" w:themeFillShade="D9"/>
                              <w:rPr>
                                <w:b/>
                                <w:bCs/>
                                <w:i/>
                                <w:iCs/>
                              </w:rPr>
                            </w:pPr>
                            <w:r w:rsidRPr="004A4B59">
                              <w:rPr>
                                <w:rFonts w:hint="eastAsia"/>
                                <w:b/>
                                <w:bCs/>
                                <w:i/>
                                <w:iCs/>
                              </w:rPr>
                              <w:t>Specify</w:t>
                            </w:r>
                            <w:r w:rsidRPr="004A4B59">
                              <w:rPr>
                                <w:b/>
                                <w:bCs/>
                                <w:i/>
                                <w:iCs/>
                              </w:rPr>
                              <w:t xml:space="preserve"> the core requirements to enable 6Rx for higher frequency bands (&gt;2.5GHz) targeting at support of handheld UE for NR FR1 single carrier scenario</w:t>
                            </w:r>
                          </w:p>
                          <w:p w14:paraId="76F23A10" w14:textId="77777777" w:rsidR="00404B1C" w:rsidRPr="004A4B59" w:rsidRDefault="00404B1C" w:rsidP="00404B1C">
                            <w:pPr>
                              <w:pStyle w:val="ListParagraph"/>
                              <w:widowControl w:val="0"/>
                              <w:numPr>
                                <w:ilvl w:val="1"/>
                                <w:numId w:val="49"/>
                              </w:numPr>
                              <w:shd w:val="clear" w:color="auto" w:fill="D9D9D9" w:themeFill="background1" w:themeFillShade="D9"/>
                              <w:spacing w:after="0"/>
                              <w:ind w:leftChars="0"/>
                              <w:rPr>
                                <w:i/>
                                <w:iCs/>
                              </w:rPr>
                            </w:pPr>
                            <w:r w:rsidRPr="004A4B59">
                              <w:rPr>
                                <w:rFonts w:hint="eastAsia"/>
                                <w:i/>
                                <w:iCs/>
                              </w:rPr>
                              <w:t>E</w:t>
                            </w:r>
                            <w:r w:rsidRPr="004A4B59">
                              <w:rPr>
                                <w:i/>
                                <w:iCs/>
                              </w:rPr>
                              <w:t>xample bands: n41, n77/n78, n79, n104</w:t>
                            </w:r>
                          </w:p>
                          <w:p w14:paraId="45AA644F" w14:textId="77777777" w:rsidR="00404B1C" w:rsidRPr="004A4B59" w:rsidRDefault="00404B1C" w:rsidP="00404B1C">
                            <w:pPr>
                              <w:pStyle w:val="ListParagraph"/>
                              <w:widowControl w:val="0"/>
                              <w:numPr>
                                <w:ilvl w:val="1"/>
                                <w:numId w:val="49"/>
                              </w:numPr>
                              <w:shd w:val="clear" w:color="auto" w:fill="D9D9D9" w:themeFill="background1" w:themeFillShade="D9"/>
                              <w:spacing w:after="0"/>
                              <w:ind w:leftChars="0"/>
                              <w:rPr>
                                <w:i/>
                                <w:iCs/>
                              </w:rPr>
                            </w:pPr>
                            <w:r w:rsidRPr="004A4B59">
                              <w:rPr>
                                <w:rFonts w:hint="eastAsia"/>
                                <w:i/>
                                <w:iCs/>
                              </w:rPr>
                              <w:t>S</w:t>
                            </w:r>
                            <w:r w:rsidRPr="004A4B59">
                              <w:rPr>
                                <w:i/>
                                <w:iCs/>
                              </w:rPr>
                              <w:t>upport 4 MIMO layers at least, and study the gain and feasibility and if feasible, support 6 MIMO layers</w:t>
                            </w:r>
                          </w:p>
                          <w:p w14:paraId="34D70524" w14:textId="77777777" w:rsidR="00404B1C" w:rsidRPr="004A4B59" w:rsidRDefault="00404B1C" w:rsidP="00404B1C">
                            <w:pPr>
                              <w:pStyle w:val="ListParagraph"/>
                              <w:widowControl w:val="0"/>
                              <w:numPr>
                                <w:ilvl w:val="1"/>
                                <w:numId w:val="49"/>
                              </w:numPr>
                              <w:shd w:val="clear" w:color="auto" w:fill="D9D9D9" w:themeFill="background1" w:themeFillShade="D9"/>
                              <w:spacing w:after="0"/>
                              <w:ind w:leftChars="0"/>
                              <w:rPr>
                                <w:i/>
                                <w:iCs/>
                              </w:rPr>
                            </w:pPr>
                            <w:r w:rsidRPr="004A4B59">
                              <w:rPr>
                                <w:i/>
                                <w:iCs/>
                              </w:rPr>
                              <w:t>Specify the Rx requirements including reference sensitivity requirements for support 6Rx</w:t>
                            </w:r>
                          </w:p>
                          <w:p w14:paraId="37ECF2C5" w14:textId="77777777" w:rsidR="00404B1C" w:rsidRPr="004A4B59" w:rsidRDefault="00404B1C" w:rsidP="00404B1C">
                            <w:pPr>
                              <w:pStyle w:val="ListParagraph"/>
                              <w:widowControl w:val="0"/>
                              <w:numPr>
                                <w:ilvl w:val="2"/>
                                <w:numId w:val="49"/>
                              </w:numPr>
                              <w:shd w:val="clear" w:color="auto" w:fill="D9D9D9" w:themeFill="background1" w:themeFillShade="D9"/>
                              <w:spacing w:after="0"/>
                              <w:ind w:leftChars="0"/>
                              <w:rPr>
                                <w:i/>
                                <w:iCs/>
                              </w:rPr>
                            </w:pPr>
                            <w:r w:rsidRPr="004A4B59">
                              <w:rPr>
                                <w:i/>
                                <w:iCs/>
                              </w:rPr>
                              <w:t>Note: the specified requirements can be applicable to both handheld UE and FWA devices</w:t>
                            </w:r>
                          </w:p>
                          <w:p w14:paraId="182A4E5A" w14:textId="77777777" w:rsidR="00404B1C" w:rsidRDefault="00404B1C" w:rsidP="00404B1C">
                            <w:pPr>
                              <w:pStyle w:val="ListParagraph"/>
                              <w:widowControl w:val="0"/>
                              <w:numPr>
                                <w:ilvl w:val="1"/>
                                <w:numId w:val="49"/>
                              </w:numPr>
                              <w:shd w:val="clear" w:color="auto" w:fill="D9D9D9" w:themeFill="background1" w:themeFillShade="D9"/>
                              <w:spacing w:after="0"/>
                              <w:ind w:leftChars="0"/>
                              <w:rPr>
                                <w:i/>
                                <w:iCs/>
                              </w:rPr>
                            </w:pPr>
                            <w:r w:rsidRPr="004A4B59">
                              <w:rPr>
                                <w:i/>
                                <w:iCs/>
                              </w:rPr>
                              <w:t>Specify the requirements to support SRS antenna switching including t1r6, t2r6, t3r6, t4r6 depending on UE capability</w:t>
                            </w:r>
                          </w:p>
                          <w:p w14:paraId="2A0CA3EB" w14:textId="77777777" w:rsidR="00404B1C" w:rsidRPr="004A4B59" w:rsidRDefault="00404B1C" w:rsidP="00404B1C">
                            <w:pPr>
                              <w:pStyle w:val="ListParagraph"/>
                              <w:widowControl w:val="0"/>
                              <w:numPr>
                                <w:ilvl w:val="1"/>
                                <w:numId w:val="49"/>
                              </w:numPr>
                              <w:shd w:val="clear" w:color="auto" w:fill="D9D9D9" w:themeFill="background1" w:themeFillShade="D9"/>
                              <w:spacing w:after="0"/>
                              <w:ind w:leftChars="0"/>
                              <w:rPr>
                                <w:i/>
                                <w:iCs/>
                              </w:rPr>
                            </w:pPr>
                            <w:r w:rsidRPr="004A4B59">
                              <w:rPr>
                                <w:rFonts w:hint="eastAsia"/>
                                <w:i/>
                                <w:iCs/>
                              </w:rPr>
                              <w:t>Study the issue of insertion loss imbalance across SRS ports</w:t>
                            </w:r>
                            <w:r w:rsidRPr="004A4B59">
                              <w:rPr>
                                <w:i/>
                                <w:iCs/>
                              </w:rPr>
                              <w:t>,</w:t>
                            </w:r>
                            <w:r w:rsidRPr="004A4B59">
                              <w:rPr>
                                <w:rFonts w:hint="eastAsia"/>
                                <w:i/>
                                <w:iCs/>
                              </w:rPr>
                              <w:t xml:space="preserve"> and </w:t>
                            </w:r>
                            <w:r w:rsidRPr="004A4B59">
                              <w:rPr>
                                <w:i/>
                                <w:iCs/>
                              </w:rPr>
                              <w:t xml:space="preserve">if justified, </w:t>
                            </w:r>
                            <w:r w:rsidRPr="004A4B59">
                              <w:rPr>
                                <w:rFonts w:hint="eastAsia"/>
                                <w:i/>
                                <w:iCs/>
                              </w:rPr>
                              <w:t>specify the</w:t>
                            </w:r>
                            <w:r w:rsidRPr="004A4B59">
                              <w:rPr>
                                <w:i/>
                                <w:iCs/>
                              </w:rPr>
                              <w:t xml:space="preserve"> corresponding</w:t>
                            </w:r>
                            <w:r w:rsidRPr="004A4B59">
                              <w:rPr>
                                <w:rFonts w:hint="eastAsia"/>
                                <w:i/>
                                <w:iCs/>
                              </w:rPr>
                              <w:t xml:space="preserve"> </w:t>
                            </w:r>
                            <w:r w:rsidRPr="004A4B59">
                              <w:rPr>
                                <w:rFonts w:hint="eastAsia"/>
                                <w:i/>
                                <w:iCs/>
                                <w:shd w:val="clear" w:color="auto" w:fill="D9D9D9" w:themeFill="background1" w:themeFillShade="D9"/>
                              </w:rPr>
                              <w:t>solution</w:t>
                            </w:r>
                          </w:p>
                          <w:p w14:paraId="41F94450" w14:textId="77777777" w:rsidR="00404B1C" w:rsidRDefault="00404B1C" w:rsidP="00404B1C">
                            <w:r w:rsidRPr="004A4B59">
                              <w:rPr>
                                <w:rFonts w:hint="eastAsia"/>
                                <w:i/>
                                <w:iCs/>
                              </w:rPr>
                              <w:t>Study the issue of insertion loss imbalance across SRS ports</w:t>
                            </w:r>
                            <w:r w:rsidRPr="004A4B59">
                              <w:rPr>
                                <w:i/>
                                <w:iCs/>
                              </w:rPr>
                              <w:t>,</w:t>
                            </w:r>
                            <w:r w:rsidRPr="004A4B59">
                              <w:rPr>
                                <w:rFonts w:hint="eastAsia"/>
                                <w:i/>
                                <w:iCs/>
                              </w:rPr>
                              <w:t xml:space="preserve"> and </w:t>
                            </w:r>
                            <w:r w:rsidRPr="004A4B59">
                              <w:rPr>
                                <w:i/>
                                <w:iCs/>
                              </w:rPr>
                              <w:t xml:space="preserve">if justified, </w:t>
                            </w:r>
                            <w:r w:rsidRPr="004A4B59">
                              <w:rPr>
                                <w:rFonts w:hint="eastAsia"/>
                                <w:i/>
                                <w:iCs/>
                              </w:rPr>
                              <w:t>specify the</w:t>
                            </w:r>
                            <w:r w:rsidRPr="004A4B59">
                              <w:rPr>
                                <w:i/>
                                <w:iCs/>
                              </w:rPr>
                              <w:t xml:space="preserve"> corresponding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8404E7" id="Rectangle 1" o:spid="_x0000_s1026" style="position:absolute;left:0;text-align:left;margin-left:3.9pt;margin-top:4.75pt;width:470.5pt;height:134.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" filled="f" strokecolor="#091723 [484]" strokeweight=".5pt">
                <v:textbox>
                  <w:txbxContent>
                    <w:p w14:paraId="305639C0" w14:textId="77777777" w:rsidR="00404B1C" w:rsidRPr="004A4B59" w:rsidRDefault="00404B1C" w:rsidP="00404B1C">
                      <w:pPr>
                        <w:widowControl w:val="0"/>
                        <w:shd w:val="clear" w:color="auto" w:fill="D9D9D9" w:themeFill="background1" w:themeFillShade="D9"/>
                        <w:rPr>
                          <w:b/>
                          <w:bCs/>
                          <w:i/>
                          <w:iCs/>
                        </w:rPr>
                      </w:pPr>
                      <w:r w:rsidRPr="004A4B59">
                        <w:rPr>
                          <w:rFonts w:hint="eastAsia"/>
                          <w:b/>
                          <w:bCs/>
                          <w:i/>
                          <w:iCs/>
                        </w:rPr>
                        <w:t>Specify</w:t>
                      </w:r>
                      <w:r w:rsidRPr="004A4B59">
                        <w:rPr>
                          <w:b/>
                          <w:bCs/>
                          <w:i/>
                          <w:iCs/>
                        </w:rPr>
                        <w:t xml:space="preserve"> the core requirements to enable 6Rx for higher frequency bands (&gt;2.5GHz) targeting at support of handheld UE for NR FR1 single carrier scenario</w:t>
                      </w:r>
                    </w:p>
                    <w:p w14:paraId="76F23A10" w14:textId="77777777" w:rsidR="00404B1C" w:rsidRPr="004A4B59" w:rsidRDefault="00404B1C" w:rsidP="00404B1C">
                      <w:pPr>
                        <w:pStyle w:val="ListParagraph"/>
                        <w:widowControl w:val="0"/>
                        <w:numPr>
                          <w:ilvl w:val="1"/>
                          <w:numId w:val="49"/>
                        </w:numPr>
                        <w:shd w:val="clear" w:color="auto" w:fill="D9D9D9" w:themeFill="background1" w:themeFillShade="D9"/>
                        <w:spacing w:after="0"/>
                        <w:ind w:leftChars="0"/>
                        <w:rPr>
                          <w:i/>
                          <w:iCs/>
                        </w:rPr>
                      </w:pPr>
                      <w:r w:rsidRPr="004A4B59">
                        <w:rPr>
                          <w:rFonts w:hint="eastAsia"/>
                          <w:i/>
                          <w:iCs/>
                        </w:rPr>
                        <w:t>E</w:t>
                      </w:r>
                      <w:r w:rsidRPr="004A4B59">
                        <w:rPr>
                          <w:i/>
                          <w:iCs/>
                        </w:rPr>
                        <w:t>xample bands: n41, n77/n78, n79, n104</w:t>
                      </w:r>
                    </w:p>
                    <w:p w14:paraId="45AA644F" w14:textId="77777777" w:rsidR="00404B1C" w:rsidRPr="004A4B59" w:rsidRDefault="00404B1C" w:rsidP="00404B1C">
                      <w:pPr>
                        <w:pStyle w:val="ListParagraph"/>
                        <w:widowControl w:val="0"/>
                        <w:numPr>
                          <w:ilvl w:val="1"/>
                          <w:numId w:val="49"/>
                        </w:numPr>
                        <w:shd w:val="clear" w:color="auto" w:fill="D9D9D9" w:themeFill="background1" w:themeFillShade="D9"/>
                        <w:spacing w:after="0"/>
                        <w:ind w:leftChars="0"/>
                        <w:rPr>
                          <w:i/>
                          <w:iCs/>
                        </w:rPr>
                      </w:pPr>
                      <w:r w:rsidRPr="004A4B59">
                        <w:rPr>
                          <w:rFonts w:hint="eastAsia"/>
                          <w:i/>
                          <w:iCs/>
                        </w:rPr>
                        <w:t>S</w:t>
                      </w:r>
                      <w:r w:rsidRPr="004A4B59">
                        <w:rPr>
                          <w:i/>
                          <w:iCs/>
                        </w:rPr>
                        <w:t>upport 4 MIMO layers at least, and study the gain and feasibility and if feasible, support 6 MIMO layers</w:t>
                      </w:r>
                    </w:p>
                    <w:p w14:paraId="34D70524" w14:textId="77777777" w:rsidR="00404B1C" w:rsidRPr="004A4B59" w:rsidRDefault="00404B1C" w:rsidP="00404B1C">
                      <w:pPr>
                        <w:pStyle w:val="ListParagraph"/>
                        <w:widowControl w:val="0"/>
                        <w:numPr>
                          <w:ilvl w:val="1"/>
                          <w:numId w:val="49"/>
                        </w:numPr>
                        <w:shd w:val="clear" w:color="auto" w:fill="D9D9D9" w:themeFill="background1" w:themeFillShade="D9"/>
                        <w:spacing w:after="0"/>
                        <w:ind w:leftChars="0"/>
                        <w:rPr>
                          <w:i/>
                          <w:iCs/>
                        </w:rPr>
                      </w:pPr>
                      <w:r w:rsidRPr="004A4B59">
                        <w:rPr>
                          <w:i/>
                          <w:iCs/>
                        </w:rPr>
                        <w:t>Specify the Rx requirements including reference sensitivity requirements for support 6Rx</w:t>
                      </w:r>
                    </w:p>
                    <w:p w14:paraId="37ECF2C5" w14:textId="77777777" w:rsidR="00404B1C" w:rsidRPr="004A4B59" w:rsidRDefault="00404B1C" w:rsidP="00404B1C">
                      <w:pPr>
                        <w:pStyle w:val="ListParagraph"/>
                        <w:widowControl w:val="0"/>
                        <w:numPr>
                          <w:ilvl w:val="2"/>
                          <w:numId w:val="49"/>
                        </w:numPr>
                        <w:shd w:val="clear" w:color="auto" w:fill="D9D9D9" w:themeFill="background1" w:themeFillShade="D9"/>
                        <w:spacing w:after="0"/>
                        <w:ind w:leftChars="0"/>
                        <w:rPr>
                          <w:i/>
                          <w:iCs/>
                        </w:rPr>
                      </w:pPr>
                      <w:r w:rsidRPr="004A4B59">
                        <w:rPr>
                          <w:i/>
                          <w:iCs/>
                        </w:rPr>
                        <w:t>Note: the specified requirements can be applicable to both handheld UE and FWA devices</w:t>
                      </w:r>
                    </w:p>
                    <w:p w14:paraId="182A4E5A" w14:textId="77777777" w:rsidR="00404B1C" w:rsidRDefault="00404B1C" w:rsidP="00404B1C">
                      <w:pPr>
                        <w:pStyle w:val="ListParagraph"/>
                        <w:widowControl w:val="0"/>
                        <w:numPr>
                          <w:ilvl w:val="1"/>
                          <w:numId w:val="49"/>
                        </w:numPr>
                        <w:shd w:val="clear" w:color="auto" w:fill="D9D9D9" w:themeFill="background1" w:themeFillShade="D9"/>
                        <w:spacing w:after="0"/>
                        <w:ind w:leftChars="0"/>
                        <w:rPr>
                          <w:i/>
                          <w:iCs/>
                        </w:rPr>
                      </w:pPr>
                      <w:r w:rsidRPr="004A4B59">
                        <w:rPr>
                          <w:i/>
                          <w:iCs/>
                        </w:rPr>
                        <w:t>Specify the requirements to support SRS antenna switching including t1r6, t2r6, t3r6, t4r6 depending on UE capability</w:t>
                      </w:r>
                    </w:p>
                    <w:p w14:paraId="2A0CA3EB" w14:textId="77777777" w:rsidR="00404B1C" w:rsidRPr="004A4B59" w:rsidRDefault="00404B1C" w:rsidP="00404B1C">
                      <w:pPr>
                        <w:pStyle w:val="ListParagraph"/>
                        <w:widowControl w:val="0"/>
                        <w:numPr>
                          <w:ilvl w:val="1"/>
                          <w:numId w:val="49"/>
                        </w:numPr>
                        <w:shd w:val="clear" w:color="auto" w:fill="D9D9D9" w:themeFill="background1" w:themeFillShade="D9"/>
                        <w:spacing w:after="0"/>
                        <w:ind w:leftChars="0"/>
                        <w:rPr>
                          <w:i/>
                          <w:iCs/>
                        </w:rPr>
                      </w:pPr>
                      <w:r w:rsidRPr="004A4B59">
                        <w:rPr>
                          <w:rFonts w:hint="eastAsia"/>
                          <w:i/>
                          <w:iCs/>
                        </w:rPr>
                        <w:t>Study the issue of insertion loss imbalance across SRS ports</w:t>
                      </w:r>
                      <w:r w:rsidRPr="004A4B59">
                        <w:rPr>
                          <w:i/>
                          <w:iCs/>
                        </w:rPr>
                        <w:t>,</w:t>
                      </w:r>
                      <w:r w:rsidRPr="004A4B59">
                        <w:rPr>
                          <w:rFonts w:hint="eastAsia"/>
                          <w:i/>
                          <w:iCs/>
                        </w:rPr>
                        <w:t xml:space="preserve"> and </w:t>
                      </w:r>
                      <w:r w:rsidRPr="004A4B59">
                        <w:rPr>
                          <w:i/>
                          <w:iCs/>
                        </w:rPr>
                        <w:t xml:space="preserve">if justified, </w:t>
                      </w:r>
                      <w:r w:rsidRPr="004A4B59">
                        <w:rPr>
                          <w:rFonts w:hint="eastAsia"/>
                          <w:i/>
                          <w:iCs/>
                        </w:rPr>
                        <w:t>specify the</w:t>
                      </w:r>
                      <w:r w:rsidRPr="004A4B59">
                        <w:rPr>
                          <w:i/>
                          <w:iCs/>
                        </w:rPr>
                        <w:t xml:space="preserve"> corresponding</w:t>
                      </w:r>
                      <w:r w:rsidRPr="004A4B59">
                        <w:rPr>
                          <w:rFonts w:hint="eastAsia"/>
                          <w:i/>
                          <w:iCs/>
                        </w:rPr>
                        <w:t xml:space="preserve"> </w:t>
                      </w:r>
                      <w:r w:rsidRPr="004A4B59">
                        <w:rPr>
                          <w:rFonts w:hint="eastAsia"/>
                          <w:i/>
                          <w:iCs/>
                          <w:shd w:val="clear" w:color="auto" w:fill="D9D9D9" w:themeFill="background1" w:themeFillShade="D9"/>
                        </w:rPr>
                        <w:t>solution</w:t>
                      </w:r>
                    </w:p>
                    <w:p w14:paraId="41F94450" w14:textId="77777777" w:rsidR="00404B1C" w:rsidRDefault="00404B1C" w:rsidP="00404B1C">
                      <w:r w:rsidRPr="004A4B59">
                        <w:rPr>
                          <w:rFonts w:hint="eastAsia"/>
                          <w:i/>
                          <w:iCs/>
                        </w:rPr>
                        <w:t>Study the issue of insertion loss imbalance across SRS ports</w:t>
                      </w:r>
                      <w:r w:rsidRPr="004A4B59">
                        <w:rPr>
                          <w:i/>
                          <w:iCs/>
                        </w:rPr>
                        <w:t>,</w:t>
                      </w:r>
                      <w:r w:rsidRPr="004A4B59">
                        <w:rPr>
                          <w:rFonts w:hint="eastAsia"/>
                          <w:i/>
                          <w:iCs/>
                        </w:rPr>
                        <w:t xml:space="preserve"> and </w:t>
                      </w:r>
                      <w:r w:rsidRPr="004A4B59">
                        <w:rPr>
                          <w:i/>
                          <w:iCs/>
                        </w:rPr>
                        <w:t xml:space="preserve">if justified, </w:t>
                      </w:r>
                      <w:r w:rsidRPr="004A4B59">
                        <w:rPr>
                          <w:rFonts w:hint="eastAsia"/>
                          <w:i/>
                          <w:iCs/>
                        </w:rPr>
                        <w:t>specify the</w:t>
                      </w:r>
                      <w:r w:rsidRPr="004A4B59">
                        <w:rPr>
                          <w:i/>
                          <w:iCs/>
                        </w:rPr>
                        <w:t xml:space="preserve"> corresponding</w:t>
                      </w:r>
                    </w:p>
                  </w:txbxContent>
                </v:textbox>
              </v:rect>
            </w:pict>
          </mc:Fallback>
        </mc:AlternateContent>
      </w:r>
    </w:p>
    <w:p w14:paraId="1819DFDD" w14:textId="77777777" w:rsidR="00404B1C" w:rsidRPr="00404B1C" w:rsidRDefault="00404B1C" w:rsidP="00404B1C">
      <w:pPr>
        <w:pStyle w:val="Default"/>
        <w:jc w:val="both"/>
        <w:rPr>
          <w:rFonts w:ascii="Times New Roman" w:hAnsi="Times New Roman" w:cs="Times New Roman"/>
          <w:sz w:val="20"/>
          <w:szCs w:val="20"/>
        </w:rPr>
      </w:pPr>
    </w:p>
    <w:p w14:paraId="33ADED7D" w14:textId="77777777" w:rsidR="00404B1C" w:rsidRPr="00404B1C" w:rsidRDefault="00404B1C" w:rsidP="00404B1C">
      <w:pPr>
        <w:pStyle w:val="Default"/>
        <w:jc w:val="both"/>
        <w:rPr>
          <w:rFonts w:ascii="Times New Roman" w:hAnsi="Times New Roman" w:cs="Times New Roman"/>
          <w:sz w:val="20"/>
          <w:szCs w:val="20"/>
        </w:rPr>
      </w:pPr>
    </w:p>
    <w:p w14:paraId="327CA3D6" w14:textId="77777777" w:rsidR="00404B1C" w:rsidRPr="00404B1C" w:rsidRDefault="00404B1C" w:rsidP="00404B1C">
      <w:pPr>
        <w:pStyle w:val="Default"/>
        <w:jc w:val="both"/>
        <w:rPr>
          <w:rFonts w:ascii="Times New Roman" w:hAnsi="Times New Roman" w:cs="Times New Roman"/>
          <w:sz w:val="20"/>
          <w:szCs w:val="20"/>
        </w:rPr>
      </w:pPr>
    </w:p>
    <w:p w14:paraId="72A610E5" w14:textId="77777777" w:rsidR="00404B1C" w:rsidRPr="00404B1C" w:rsidRDefault="00404B1C" w:rsidP="00404B1C">
      <w:pPr>
        <w:pStyle w:val="Default"/>
        <w:jc w:val="both"/>
        <w:rPr>
          <w:rFonts w:ascii="Times New Roman" w:hAnsi="Times New Roman" w:cs="Times New Roman"/>
          <w:sz w:val="20"/>
          <w:szCs w:val="20"/>
        </w:rPr>
      </w:pPr>
    </w:p>
    <w:p w14:paraId="67E31E52" w14:textId="77777777" w:rsidR="00404B1C" w:rsidRPr="00404B1C" w:rsidRDefault="00404B1C" w:rsidP="00404B1C">
      <w:pPr>
        <w:pStyle w:val="Default"/>
        <w:jc w:val="both"/>
        <w:rPr>
          <w:rFonts w:ascii="Times New Roman" w:hAnsi="Times New Roman" w:cs="Times New Roman"/>
          <w:sz w:val="20"/>
          <w:szCs w:val="20"/>
        </w:rPr>
      </w:pPr>
    </w:p>
    <w:p w14:paraId="0F0F16AB" w14:textId="77777777" w:rsidR="00404B1C" w:rsidRPr="00404B1C" w:rsidRDefault="00404B1C" w:rsidP="00404B1C">
      <w:pPr>
        <w:pStyle w:val="Default"/>
        <w:jc w:val="both"/>
        <w:rPr>
          <w:rFonts w:ascii="Times New Roman" w:hAnsi="Times New Roman" w:cs="Times New Roman"/>
          <w:sz w:val="20"/>
          <w:szCs w:val="20"/>
        </w:rPr>
      </w:pPr>
    </w:p>
    <w:p w14:paraId="50E560A8" w14:textId="77777777" w:rsidR="00404B1C" w:rsidRPr="00404B1C" w:rsidRDefault="00404B1C" w:rsidP="00404B1C">
      <w:pPr>
        <w:pStyle w:val="Default"/>
        <w:jc w:val="both"/>
        <w:rPr>
          <w:rFonts w:ascii="Times New Roman" w:hAnsi="Times New Roman" w:cs="Times New Roman"/>
          <w:sz w:val="20"/>
          <w:szCs w:val="20"/>
        </w:rPr>
      </w:pPr>
    </w:p>
    <w:p w14:paraId="0AB9F243" w14:textId="77777777" w:rsidR="00404B1C" w:rsidRPr="00404B1C" w:rsidRDefault="00404B1C" w:rsidP="00404B1C">
      <w:pPr>
        <w:pStyle w:val="Default"/>
        <w:jc w:val="both"/>
        <w:rPr>
          <w:rFonts w:ascii="Times New Roman" w:hAnsi="Times New Roman" w:cs="Times New Roman"/>
          <w:sz w:val="20"/>
          <w:szCs w:val="20"/>
        </w:rPr>
      </w:pPr>
    </w:p>
    <w:p w14:paraId="1A8FB707" w14:textId="77777777" w:rsidR="00404B1C" w:rsidRPr="00404B1C" w:rsidRDefault="00404B1C" w:rsidP="00404B1C">
      <w:pPr>
        <w:pStyle w:val="Default"/>
        <w:jc w:val="both"/>
        <w:rPr>
          <w:rFonts w:ascii="Times New Roman" w:hAnsi="Times New Roman" w:cs="Times New Roman"/>
          <w:sz w:val="20"/>
          <w:szCs w:val="20"/>
        </w:rPr>
      </w:pPr>
    </w:p>
    <w:p w14:paraId="166D5459" w14:textId="77777777" w:rsidR="00404B1C" w:rsidRPr="00404B1C" w:rsidRDefault="00404B1C" w:rsidP="00404B1C">
      <w:pPr>
        <w:pStyle w:val="Default"/>
        <w:rPr>
          <w:rFonts w:ascii="Times New Roman" w:hAnsi="Times New Roman" w:cs="Times New Roman"/>
          <w:bCs/>
          <w:sz w:val="20"/>
          <w:szCs w:val="20"/>
        </w:rPr>
      </w:pPr>
    </w:p>
    <w:p w14:paraId="619D5693" w14:textId="77777777" w:rsidR="00404B1C" w:rsidRDefault="00404B1C" w:rsidP="00404B1C">
      <w:pPr>
        <w:pStyle w:val="Default"/>
        <w:rPr>
          <w:rFonts w:ascii="Times New Roman" w:hAnsi="Times New Roman" w:cs="Times New Roman"/>
          <w:bCs/>
          <w:sz w:val="20"/>
          <w:szCs w:val="20"/>
        </w:rPr>
      </w:pPr>
    </w:p>
    <w:p w14:paraId="1B006144" w14:textId="77777777" w:rsidR="00404B1C" w:rsidRDefault="00404B1C" w:rsidP="00404B1C">
      <w:pPr>
        <w:pStyle w:val="Default"/>
        <w:rPr>
          <w:rFonts w:ascii="Times New Roman" w:hAnsi="Times New Roman" w:cs="Times New Roman"/>
          <w:bCs/>
          <w:sz w:val="20"/>
          <w:szCs w:val="20"/>
        </w:rPr>
      </w:pPr>
    </w:p>
    <w:p w14:paraId="3A45A31F" w14:textId="52B04E78" w:rsidR="00B12325" w:rsidRPr="00D17A8D" w:rsidRDefault="006B221D" w:rsidP="006B221D">
      <w:pPr>
        <w:pStyle w:val="Default"/>
        <w:rPr>
          <w:rFonts w:ascii="Times New Roman" w:hAnsi="Times New Roman" w:cs="Times New Roman"/>
          <w:bCs/>
          <w:sz w:val="20"/>
          <w:szCs w:val="20"/>
        </w:rPr>
      </w:pPr>
      <w:r w:rsidRPr="00404B1C">
        <w:rPr>
          <w:rFonts w:ascii="Times New Roman" w:hAnsi="Times New Roman" w:cs="Times New Roman"/>
          <w:bCs/>
          <w:sz w:val="20"/>
          <w:szCs w:val="20"/>
        </w:rPr>
        <w:t xml:space="preserve">In this discussion paper, we share our views on </w:t>
      </w:r>
      <w:r>
        <w:rPr>
          <w:rFonts w:ascii="Times New Roman" w:hAnsi="Times New Roman" w:cs="Times New Roman"/>
          <w:bCs/>
          <w:sz w:val="20"/>
          <w:szCs w:val="20"/>
        </w:rPr>
        <w:t xml:space="preserve">the maximum number of MIMO layers </w:t>
      </w:r>
      <w:r w:rsidRPr="00404B1C">
        <w:rPr>
          <w:rFonts w:ascii="Times New Roman" w:hAnsi="Times New Roman" w:cs="Times New Roman"/>
          <w:bCs/>
          <w:sz w:val="20"/>
          <w:szCs w:val="20"/>
        </w:rPr>
        <w:t xml:space="preserve">for </w:t>
      </w:r>
      <w:r>
        <w:rPr>
          <w:rFonts w:ascii="Times New Roman" w:hAnsi="Times New Roman" w:cs="Times New Roman"/>
          <w:bCs/>
          <w:sz w:val="20"/>
          <w:szCs w:val="20"/>
        </w:rPr>
        <w:t xml:space="preserve">6Rx </w:t>
      </w:r>
      <w:r w:rsidRPr="00404B1C">
        <w:rPr>
          <w:rFonts w:ascii="Times New Roman" w:hAnsi="Times New Roman" w:cs="Times New Roman"/>
          <w:bCs/>
          <w:sz w:val="20"/>
          <w:szCs w:val="20"/>
        </w:rPr>
        <w:t xml:space="preserve">handheld UEs. Enabling 6Rx for large form-factor handheld UEs has the potential of improving DL coverage and throughput. </w:t>
      </w:r>
      <w:r>
        <w:rPr>
          <w:rFonts w:ascii="Times New Roman" w:hAnsi="Times New Roman" w:cs="Times New Roman"/>
          <w:bCs/>
          <w:sz w:val="20"/>
          <w:szCs w:val="20"/>
        </w:rPr>
        <w:t xml:space="preserve">However, it is important to understand if supporting 6 layers vs. 4 layers can produce practical </w:t>
      </w:r>
      <w:r w:rsidRPr="00404B1C">
        <w:rPr>
          <w:rFonts w:ascii="Times New Roman" w:hAnsi="Times New Roman" w:cs="Times New Roman"/>
          <w:bCs/>
          <w:sz w:val="20"/>
          <w:szCs w:val="20"/>
        </w:rPr>
        <w:t>throughput</w:t>
      </w:r>
      <w:r>
        <w:rPr>
          <w:rFonts w:ascii="Times New Roman" w:hAnsi="Times New Roman" w:cs="Times New Roman"/>
          <w:bCs/>
          <w:sz w:val="20"/>
          <w:szCs w:val="20"/>
        </w:rPr>
        <w:t xml:space="preserve"> gains. We continue discussing our views below, including simulation results</w:t>
      </w:r>
      <w:r w:rsidR="00033E9F">
        <w:rPr>
          <w:rFonts w:ascii="Times New Roman" w:hAnsi="Times New Roman" w:cs="Times New Roman"/>
          <w:bCs/>
          <w:sz w:val="20"/>
          <w:szCs w:val="20"/>
        </w:rPr>
        <w:t xml:space="preserve"> supporting our conclusions</w:t>
      </w:r>
      <w:r>
        <w:rPr>
          <w:rFonts w:ascii="Times New Roman" w:hAnsi="Times New Roman" w:cs="Times New Roman"/>
          <w:bCs/>
          <w:sz w:val="20"/>
          <w:szCs w:val="20"/>
        </w:rPr>
        <w:t>.</w:t>
      </w:r>
    </w:p>
    <w:p w14:paraId="54944D60" w14:textId="77777777" w:rsidR="00F835E8" w:rsidRPr="00404B1C" w:rsidRDefault="00F835E8" w:rsidP="00F835E8">
      <w:pPr>
        <w:pStyle w:val="Default"/>
        <w:jc w:val="both"/>
        <w:rPr>
          <w:rFonts w:ascii="Times New Roman" w:eastAsia="SimSun" w:hAnsi="Times New Roman" w:cs="Times New Roman"/>
          <w:color w:val="auto"/>
          <w:sz w:val="20"/>
          <w:szCs w:val="20"/>
        </w:rPr>
      </w:pPr>
    </w:p>
    <w:p w14:paraId="58693D81" w14:textId="1CDF5735" w:rsidR="00F835E8" w:rsidRPr="00BE5AB4" w:rsidRDefault="00F835E8" w:rsidP="00F835E8">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Scope</w:t>
      </w:r>
    </w:p>
    <w:p w14:paraId="49F02A44" w14:textId="6BCAE22B" w:rsidR="00F835E8" w:rsidRDefault="00B12325" w:rsidP="00F835E8">
      <w:pPr>
        <w:pStyle w:val="Default"/>
        <w:jc w:val="both"/>
        <w:rPr>
          <w:rFonts w:ascii="Times New Roman" w:hAnsi="Times New Roman" w:cs="Times New Roman"/>
          <w:bCs/>
          <w:sz w:val="20"/>
          <w:szCs w:val="20"/>
        </w:rPr>
      </w:pPr>
      <w:r>
        <w:rPr>
          <w:rFonts w:ascii="Times New Roman" w:hAnsi="Times New Roman" w:cs="Times New Roman"/>
          <w:bCs/>
          <w:sz w:val="20"/>
          <w:szCs w:val="20"/>
        </w:rPr>
        <w:t>During the previous RAN4#112</w:t>
      </w:r>
      <w:r w:rsidR="008B483F">
        <w:rPr>
          <w:rFonts w:ascii="Times New Roman" w:hAnsi="Times New Roman" w:cs="Times New Roman"/>
          <w:bCs/>
          <w:sz w:val="20"/>
          <w:szCs w:val="20"/>
        </w:rPr>
        <w:t>bis</w:t>
      </w:r>
      <w:r>
        <w:rPr>
          <w:rFonts w:ascii="Times New Roman" w:hAnsi="Times New Roman" w:cs="Times New Roman"/>
          <w:bCs/>
          <w:sz w:val="20"/>
          <w:szCs w:val="20"/>
        </w:rPr>
        <w:t xml:space="preserve"> meeting in </w:t>
      </w:r>
      <w:r w:rsidR="008B483F">
        <w:rPr>
          <w:rFonts w:ascii="Times New Roman" w:hAnsi="Times New Roman" w:cs="Times New Roman"/>
          <w:bCs/>
          <w:sz w:val="20"/>
          <w:szCs w:val="20"/>
        </w:rPr>
        <w:t>Hefei, China</w:t>
      </w:r>
      <w:r>
        <w:rPr>
          <w:rFonts w:ascii="Times New Roman" w:hAnsi="Times New Roman" w:cs="Times New Roman"/>
          <w:bCs/>
          <w:sz w:val="20"/>
          <w:szCs w:val="20"/>
        </w:rPr>
        <w:t xml:space="preserve">, discussion </w:t>
      </w:r>
      <w:proofErr w:type="gramStart"/>
      <w:r>
        <w:rPr>
          <w:rFonts w:ascii="Times New Roman" w:hAnsi="Times New Roman" w:cs="Times New Roman"/>
          <w:bCs/>
          <w:sz w:val="20"/>
          <w:szCs w:val="20"/>
        </w:rPr>
        <w:t>continued on</w:t>
      </w:r>
      <w:proofErr w:type="gramEnd"/>
      <w:r>
        <w:rPr>
          <w:rFonts w:ascii="Times New Roman" w:hAnsi="Times New Roman" w:cs="Times New Roman"/>
          <w:bCs/>
          <w:sz w:val="20"/>
          <w:szCs w:val="20"/>
        </w:rPr>
        <w:t xml:space="preserve"> the general considerations for the MIMO layers evaluation for 6Rx UEs, and in addition, specific outcomes on 6 layers support. As captured in the previous WF [2], we highlight the discussion outcome below:</w:t>
      </w:r>
    </w:p>
    <w:p w14:paraId="1921E789" w14:textId="77777777" w:rsidR="00B12325" w:rsidRPr="002C257B" w:rsidRDefault="00B12325" w:rsidP="00F835E8">
      <w:pPr>
        <w:pStyle w:val="Default"/>
        <w:jc w:val="both"/>
        <w:rPr>
          <w:rFonts w:ascii="Arial" w:hAnsi="Arial" w:cs="Arial"/>
          <w:bCs/>
          <w:highlight w:val="lightGray"/>
          <w:lang w:val="en-GB"/>
        </w:rPr>
      </w:pPr>
    </w:p>
    <w:p w14:paraId="1A60E051" w14:textId="7AC2AADD" w:rsidR="00F835E8" w:rsidRPr="00F835E8" w:rsidRDefault="00F835E8" w:rsidP="00F835E8">
      <w:pPr>
        <w:pStyle w:val="Default"/>
        <w:jc w:val="both"/>
        <w:rPr>
          <w:rFonts w:ascii="Arial" w:hAnsi="Arial" w:cs="Arial"/>
          <w:bCs/>
          <w:highlight w:val="lightGray"/>
          <w:lang w:val="en-GB"/>
        </w:rPr>
      </w:pPr>
      <w:r w:rsidRPr="00F835E8">
        <w:rPr>
          <w:rFonts w:ascii="Arial" w:hAnsi="Arial" w:cs="Arial"/>
          <w:bCs/>
          <w:highlight w:val="lightGray"/>
          <w:lang w:val="en-GB"/>
        </w:rPr>
        <w:t>Sub-topic 3-2:</w:t>
      </w:r>
      <w:r w:rsidRPr="002C257B">
        <w:rPr>
          <w:rFonts w:ascii="Arial" w:hAnsi="Arial" w:cs="Arial"/>
          <w:bCs/>
          <w:highlight w:val="lightGray"/>
          <w:lang w:val="en-GB"/>
        </w:rPr>
        <w:t xml:space="preserve"> </w:t>
      </w:r>
      <w:r w:rsidRPr="00F835E8">
        <w:rPr>
          <w:rFonts w:ascii="Arial" w:hAnsi="Arial" w:cs="Arial"/>
          <w:bCs/>
          <w:highlight w:val="lightGray"/>
          <w:lang w:val="pt-BR"/>
        </w:rPr>
        <w:t xml:space="preserve">6-layer </w:t>
      </w:r>
      <w:proofErr w:type="spellStart"/>
      <w:r w:rsidRPr="00F835E8">
        <w:rPr>
          <w:rFonts w:ascii="Arial" w:hAnsi="Arial" w:cs="Arial"/>
          <w:bCs/>
          <w:highlight w:val="lightGray"/>
          <w:lang w:val="pt-BR"/>
        </w:rPr>
        <w:t>Support</w:t>
      </w:r>
      <w:proofErr w:type="spellEnd"/>
    </w:p>
    <w:p w14:paraId="1D6E62D9" w14:textId="77777777" w:rsidR="00B12325" w:rsidRPr="002C257B" w:rsidRDefault="00B12325" w:rsidP="00F835E8">
      <w:pPr>
        <w:pStyle w:val="Default"/>
        <w:jc w:val="both"/>
        <w:rPr>
          <w:rFonts w:ascii="Times New Roman" w:hAnsi="Times New Roman" w:cs="Times New Roman"/>
          <w:b/>
          <w:bCs/>
          <w:sz w:val="20"/>
          <w:szCs w:val="20"/>
          <w:highlight w:val="lightGray"/>
          <w:u w:val="single"/>
          <w:lang w:val="en-GB"/>
        </w:rPr>
      </w:pPr>
    </w:p>
    <w:p w14:paraId="118A34F5" w14:textId="5B2C7C6F" w:rsidR="00F835E8" w:rsidRPr="00F835E8" w:rsidRDefault="00F835E8" w:rsidP="00F835E8">
      <w:pPr>
        <w:pStyle w:val="Default"/>
        <w:jc w:val="both"/>
        <w:rPr>
          <w:rFonts w:ascii="Times New Roman" w:hAnsi="Times New Roman" w:cs="Times New Roman"/>
          <w:b/>
          <w:bCs/>
          <w:sz w:val="20"/>
          <w:szCs w:val="20"/>
          <w:highlight w:val="lightGray"/>
          <w:lang w:val="en-GB"/>
        </w:rPr>
      </w:pPr>
      <w:r w:rsidRPr="00F835E8">
        <w:rPr>
          <w:rFonts w:ascii="Times New Roman" w:hAnsi="Times New Roman" w:cs="Times New Roman"/>
          <w:b/>
          <w:bCs/>
          <w:sz w:val="20"/>
          <w:szCs w:val="20"/>
          <w:highlight w:val="lightGray"/>
          <w:u w:val="single"/>
          <w:lang w:val="en-GB"/>
        </w:rPr>
        <w:t>Issue 3-</w:t>
      </w:r>
      <w:r w:rsidR="00511FB5">
        <w:rPr>
          <w:rFonts w:ascii="Times New Roman" w:hAnsi="Times New Roman" w:cs="Times New Roman"/>
          <w:b/>
          <w:bCs/>
          <w:sz w:val="20"/>
          <w:szCs w:val="20"/>
          <w:highlight w:val="lightGray"/>
          <w:u w:val="single"/>
          <w:lang w:val="en-GB"/>
        </w:rPr>
        <w:t>1</w:t>
      </w:r>
      <w:r w:rsidRPr="00F835E8">
        <w:rPr>
          <w:rFonts w:ascii="Times New Roman" w:hAnsi="Times New Roman" w:cs="Times New Roman"/>
          <w:b/>
          <w:bCs/>
          <w:sz w:val="20"/>
          <w:szCs w:val="20"/>
          <w:highlight w:val="lightGray"/>
          <w:u w:val="single"/>
          <w:lang w:val="en-GB"/>
        </w:rPr>
        <w:t>-1: 6-layer Support</w:t>
      </w:r>
    </w:p>
    <w:p w14:paraId="6CC60AAB" w14:textId="77777777" w:rsidR="008B483F" w:rsidRPr="008B483F" w:rsidRDefault="00F835E8" w:rsidP="008B483F">
      <w:pPr>
        <w:pStyle w:val="Default"/>
        <w:jc w:val="both"/>
        <w:rPr>
          <w:rFonts w:ascii="Times New Roman" w:hAnsi="Times New Roman" w:cs="Times New Roman"/>
          <w:bCs/>
          <w:sz w:val="20"/>
          <w:szCs w:val="20"/>
          <w:highlight w:val="lightGray"/>
        </w:rPr>
      </w:pPr>
      <w:r w:rsidRPr="00F835E8">
        <w:rPr>
          <w:rFonts w:ascii="Times New Roman" w:hAnsi="Times New Roman" w:cs="Times New Roman"/>
          <w:b/>
          <w:bCs/>
          <w:sz w:val="20"/>
          <w:szCs w:val="20"/>
          <w:highlight w:val="lightGray"/>
          <w:lang w:val="en-GB"/>
        </w:rPr>
        <w:t>Way Forward</w:t>
      </w:r>
      <w:r w:rsidRPr="008B483F">
        <w:rPr>
          <w:rFonts w:ascii="Times New Roman" w:hAnsi="Times New Roman" w:cs="Times New Roman"/>
          <w:bCs/>
          <w:sz w:val="20"/>
          <w:szCs w:val="20"/>
          <w:highlight w:val="lightGray"/>
          <w:lang w:val="en-GB"/>
        </w:rPr>
        <w:t xml:space="preserve">: </w:t>
      </w:r>
      <w:r w:rsidR="008B483F" w:rsidRPr="008B483F">
        <w:rPr>
          <w:rFonts w:ascii="Times New Roman" w:hAnsi="Times New Roman" w:cs="Times New Roman"/>
          <w:bCs/>
          <w:sz w:val="20"/>
          <w:szCs w:val="20"/>
          <w:highlight w:val="lightGray"/>
        </w:rPr>
        <w:t>RAN4 to further discuss the following options (options are not necessarily mutually exclusive).</w:t>
      </w:r>
    </w:p>
    <w:p w14:paraId="0494215C" w14:textId="197DA33A" w:rsidR="008B483F" w:rsidRPr="008B483F" w:rsidRDefault="008B483F" w:rsidP="008B483F">
      <w:pPr>
        <w:pStyle w:val="Default"/>
        <w:ind w:left="720"/>
        <w:jc w:val="both"/>
        <w:rPr>
          <w:rFonts w:ascii="Times New Roman" w:hAnsi="Times New Roman" w:cs="Times New Roman"/>
          <w:bCs/>
          <w:sz w:val="20"/>
          <w:szCs w:val="20"/>
          <w:highlight w:val="lightGray"/>
        </w:rPr>
      </w:pPr>
      <w:r>
        <w:rPr>
          <w:rFonts w:ascii="Times New Roman" w:hAnsi="Times New Roman" w:cs="Times New Roman"/>
          <w:bCs/>
          <w:sz w:val="20"/>
          <w:szCs w:val="20"/>
          <w:highlight w:val="lightGray"/>
        </w:rPr>
        <w:t xml:space="preserve">- </w:t>
      </w:r>
      <w:r w:rsidRPr="008B483F">
        <w:rPr>
          <w:rFonts w:ascii="Times New Roman" w:hAnsi="Times New Roman" w:cs="Times New Roman"/>
          <w:bCs/>
          <w:sz w:val="20"/>
          <w:szCs w:val="20"/>
          <w:highlight w:val="lightGray"/>
        </w:rPr>
        <w:t>Option 1: 6-layer support is feasible for handheld and FWA based on some company evaluations considering realistic antenna correlation assumptions and deployment scenarios.</w:t>
      </w:r>
    </w:p>
    <w:p w14:paraId="41D074CD" w14:textId="64956A71" w:rsidR="008B483F" w:rsidRPr="008B483F" w:rsidRDefault="008B483F" w:rsidP="008B483F">
      <w:pPr>
        <w:pStyle w:val="Default"/>
        <w:ind w:left="720"/>
        <w:jc w:val="both"/>
        <w:rPr>
          <w:rFonts w:ascii="Times New Roman" w:hAnsi="Times New Roman" w:cs="Times New Roman"/>
          <w:bCs/>
          <w:sz w:val="20"/>
          <w:szCs w:val="20"/>
          <w:highlight w:val="lightGray"/>
        </w:rPr>
      </w:pPr>
      <w:r>
        <w:rPr>
          <w:rFonts w:ascii="Times New Roman" w:hAnsi="Times New Roman" w:cs="Times New Roman"/>
          <w:bCs/>
          <w:sz w:val="20"/>
          <w:szCs w:val="20"/>
          <w:highlight w:val="lightGray"/>
        </w:rPr>
        <w:t xml:space="preserve">- </w:t>
      </w:r>
      <w:r w:rsidRPr="008B483F">
        <w:rPr>
          <w:rFonts w:ascii="Times New Roman" w:hAnsi="Times New Roman" w:cs="Times New Roman"/>
          <w:bCs/>
          <w:sz w:val="20"/>
          <w:szCs w:val="20"/>
          <w:highlight w:val="lightGray"/>
        </w:rPr>
        <w:t>Option 2: 6-layer support is feasible for FWA devices.</w:t>
      </w:r>
    </w:p>
    <w:p w14:paraId="751DC705" w14:textId="72942A67" w:rsidR="008B483F" w:rsidRPr="008B483F" w:rsidRDefault="008B483F" w:rsidP="008B483F">
      <w:pPr>
        <w:pStyle w:val="Default"/>
        <w:ind w:left="720"/>
        <w:jc w:val="both"/>
        <w:rPr>
          <w:rFonts w:ascii="Times New Roman" w:hAnsi="Times New Roman" w:cs="Times New Roman"/>
          <w:bCs/>
          <w:sz w:val="20"/>
          <w:szCs w:val="20"/>
          <w:highlight w:val="lightGray"/>
        </w:rPr>
      </w:pPr>
      <w:r>
        <w:rPr>
          <w:rFonts w:ascii="Times New Roman" w:hAnsi="Times New Roman" w:cs="Times New Roman"/>
          <w:bCs/>
          <w:sz w:val="20"/>
          <w:szCs w:val="20"/>
          <w:highlight w:val="lightGray"/>
        </w:rPr>
        <w:t xml:space="preserve">- </w:t>
      </w:r>
      <w:r w:rsidRPr="008B483F">
        <w:rPr>
          <w:rFonts w:ascii="Times New Roman" w:hAnsi="Times New Roman" w:cs="Times New Roman"/>
          <w:bCs/>
          <w:sz w:val="20"/>
          <w:szCs w:val="20"/>
          <w:highlight w:val="lightGray"/>
        </w:rPr>
        <w:t>Option 3: Companies to further discuss and align on the feasibility criteria and simulation assumptions by RAN4#113 to evaluate 6-Layer feasibility for handhelds using the following as a starting point.</w:t>
      </w:r>
    </w:p>
    <w:p w14:paraId="1268EFE6" w14:textId="7CD88D05" w:rsidR="008B483F" w:rsidRPr="008B483F" w:rsidRDefault="008B483F" w:rsidP="008B483F">
      <w:pPr>
        <w:pStyle w:val="Default"/>
        <w:ind w:left="1440"/>
        <w:jc w:val="both"/>
        <w:rPr>
          <w:rFonts w:ascii="Times New Roman" w:hAnsi="Times New Roman" w:cs="Times New Roman"/>
          <w:bCs/>
          <w:sz w:val="20"/>
          <w:szCs w:val="20"/>
          <w:highlight w:val="lightGray"/>
        </w:rPr>
      </w:pPr>
      <w:r w:rsidRPr="008B483F">
        <w:rPr>
          <w:rFonts w:ascii="Times New Roman" w:hAnsi="Times New Roman" w:cs="Times New Roman"/>
          <w:bCs/>
          <w:sz w:val="20"/>
          <w:szCs w:val="20"/>
          <w:highlight w:val="lightGray"/>
        </w:rPr>
        <w:t>-</w:t>
      </w:r>
      <w:r>
        <w:rPr>
          <w:rFonts w:ascii="Times New Roman" w:hAnsi="Times New Roman" w:cs="Times New Roman"/>
          <w:bCs/>
          <w:sz w:val="20"/>
          <w:szCs w:val="20"/>
          <w:highlight w:val="lightGray"/>
        </w:rPr>
        <w:t xml:space="preserve"> </w:t>
      </w:r>
      <w:r w:rsidRPr="008B483F">
        <w:rPr>
          <w:rFonts w:ascii="Times New Roman" w:hAnsi="Times New Roman" w:cs="Times New Roman"/>
          <w:bCs/>
          <w:sz w:val="20"/>
          <w:szCs w:val="20"/>
          <w:highlight w:val="lightGray"/>
        </w:rPr>
        <w:t>Feasibility criteria</w:t>
      </w:r>
    </w:p>
    <w:p w14:paraId="5EC7FF61" w14:textId="6026B5D1" w:rsidR="008B483F" w:rsidRPr="008B483F" w:rsidRDefault="008B483F" w:rsidP="008B483F">
      <w:pPr>
        <w:pStyle w:val="Default"/>
        <w:ind w:left="2160"/>
        <w:jc w:val="both"/>
        <w:rPr>
          <w:rFonts w:ascii="Times New Roman" w:hAnsi="Times New Roman" w:cs="Times New Roman"/>
          <w:bCs/>
          <w:sz w:val="20"/>
          <w:szCs w:val="20"/>
          <w:highlight w:val="lightGray"/>
        </w:rPr>
      </w:pPr>
      <w:r w:rsidRPr="008B483F">
        <w:rPr>
          <w:rFonts w:ascii="Times New Roman" w:hAnsi="Times New Roman" w:cs="Times New Roman"/>
          <w:bCs/>
          <w:sz w:val="20"/>
          <w:szCs w:val="20"/>
          <w:highlight w:val="lightGray"/>
        </w:rPr>
        <w:t>-</w:t>
      </w:r>
      <w:r>
        <w:rPr>
          <w:rFonts w:ascii="Times New Roman" w:hAnsi="Times New Roman" w:cs="Times New Roman"/>
          <w:bCs/>
          <w:sz w:val="20"/>
          <w:szCs w:val="20"/>
          <w:highlight w:val="lightGray"/>
        </w:rPr>
        <w:t xml:space="preserve"> </w:t>
      </w:r>
      <w:r w:rsidRPr="008B483F">
        <w:rPr>
          <w:rFonts w:ascii="Times New Roman" w:hAnsi="Times New Roman" w:cs="Times New Roman"/>
          <w:bCs/>
          <w:sz w:val="20"/>
          <w:szCs w:val="20"/>
          <w:highlight w:val="lightGray"/>
        </w:rPr>
        <w:t>Consider 4-layer vs 6-layer throughput performance.</w:t>
      </w:r>
    </w:p>
    <w:p w14:paraId="399D0840" w14:textId="7F305923" w:rsidR="008B483F" w:rsidRPr="008B483F" w:rsidRDefault="008B483F" w:rsidP="008B483F">
      <w:pPr>
        <w:pStyle w:val="Default"/>
        <w:ind w:left="1440"/>
        <w:jc w:val="both"/>
        <w:rPr>
          <w:rFonts w:ascii="Times New Roman" w:hAnsi="Times New Roman" w:cs="Times New Roman"/>
          <w:bCs/>
          <w:sz w:val="20"/>
          <w:szCs w:val="20"/>
          <w:highlight w:val="lightGray"/>
        </w:rPr>
      </w:pPr>
      <w:r w:rsidRPr="008B483F">
        <w:rPr>
          <w:rFonts w:ascii="Times New Roman" w:hAnsi="Times New Roman" w:cs="Times New Roman"/>
          <w:bCs/>
          <w:sz w:val="20"/>
          <w:szCs w:val="20"/>
          <w:highlight w:val="lightGray"/>
        </w:rPr>
        <w:t>-</w:t>
      </w:r>
      <w:r>
        <w:rPr>
          <w:rFonts w:ascii="Times New Roman" w:hAnsi="Times New Roman" w:cs="Times New Roman"/>
          <w:bCs/>
          <w:sz w:val="20"/>
          <w:szCs w:val="20"/>
          <w:highlight w:val="lightGray"/>
        </w:rPr>
        <w:t xml:space="preserve"> </w:t>
      </w:r>
      <w:r w:rsidRPr="008B483F">
        <w:rPr>
          <w:rFonts w:ascii="Times New Roman" w:hAnsi="Times New Roman" w:cs="Times New Roman"/>
          <w:bCs/>
          <w:sz w:val="20"/>
          <w:szCs w:val="20"/>
          <w:highlight w:val="lightGray"/>
        </w:rPr>
        <w:t>Simulation assumptions</w:t>
      </w:r>
    </w:p>
    <w:p w14:paraId="58525B30" w14:textId="65A8427A" w:rsidR="008B483F" w:rsidRPr="008B483F" w:rsidRDefault="008B483F" w:rsidP="008B483F">
      <w:pPr>
        <w:pStyle w:val="Default"/>
        <w:ind w:left="2160"/>
        <w:jc w:val="both"/>
        <w:rPr>
          <w:rFonts w:ascii="Times New Roman" w:hAnsi="Times New Roman" w:cs="Times New Roman"/>
          <w:bCs/>
          <w:sz w:val="20"/>
          <w:szCs w:val="20"/>
          <w:highlight w:val="lightGray"/>
        </w:rPr>
      </w:pPr>
      <w:r w:rsidRPr="008B483F">
        <w:rPr>
          <w:rFonts w:ascii="Times New Roman" w:hAnsi="Times New Roman" w:cs="Times New Roman"/>
          <w:bCs/>
          <w:sz w:val="20"/>
          <w:szCs w:val="20"/>
          <w:highlight w:val="lightGray"/>
        </w:rPr>
        <w:t>-</w:t>
      </w:r>
      <w:r>
        <w:rPr>
          <w:rFonts w:ascii="Times New Roman" w:hAnsi="Times New Roman" w:cs="Times New Roman"/>
          <w:bCs/>
          <w:sz w:val="20"/>
          <w:szCs w:val="20"/>
          <w:highlight w:val="lightGray"/>
        </w:rPr>
        <w:t xml:space="preserve"> </w:t>
      </w:r>
      <w:r w:rsidRPr="008B483F">
        <w:rPr>
          <w:rFonts w:ascii="Times New Roman" w:hAnsi="Times New Roman" w:cs="Times New Roman"/>
          <w:bCs/>
          <w:sz w:val="20"/>
          <w:szCs w:val="20"/>
          <w:highlight w:val="lightGray"/>
        </w:rPr>
        <w:t>Only consider link-level simulation for performance evaluations.</w:t>
      </w:r>
    </w:p>
    <w:p w14:paraId="6A811567" w14:textId="030B3617" w:rsidR="008B483F" w:rsidRPr="008B483F" w:rsidRDefault="008B483F" w:rsidP="008B483F">
      <w:pPr>
        <w:pStyle w:val="Default"/>
        <w:ind w:left="2160"/>
        <w:jc w:val="both"/>
        <w:rPr>
          <w:rFonts w:ascii="Times New Roman" w:hAnsi="Times New Roman" w:cs="Times New Roman"/>
          <w:bCs/>
          <w:sz w:val="20"/>
          <w:szCs w:val="20"/>
          <w:highlight w:val="lightGray"/>
        </w:rPr>
      </w:pPr>
      <w:r w:rsidRPr="008B483F">
        <w:rPr>
          <w:rFonts w:ascii="Times New Roman" w:hAnsi="Times New Roman" w:cs="Times New Roman"/>
          <w:bCs/>
          <w:sz w:val="20"/>
          <w:szCs w:val="20"/>
          <w:highlight w:val="lightGray"/>
        </w:rPr>
        <w:t>-</w:t>
      </w:r>
      <w:r>
        <w:rPr>
          <w:rFonts w:ascii="Times New Roman" w:hAnsi="Times New Roman" w:cs="Times New Roman"/>
          <w:bCs/>
          <w:sz w:val="20"/>
          <w:szCs w:val="20"/>
          <w:highlight w:val="lightGray"/>
        </w:rPr>
        <w:t xml:space="preserve"> </w:t>
      </w:r>
      <w:r w:rsidRPr="008B483F">
        <w:rPr>
          <w:rFonts w:ascii="Times New Roman" w:hAnsi="Times New Roman" w:cs="Times New Roman"/>
          <w:bCs/>
          <w:sz w:val="20"/>
          <w:szCs w:val="20"/>
          <w:highlight w:val="lightGray"/>
        </w:rPr>
        <w:t>Updated simulation assumptions are provided in Annex A for discussions on alignment at RAN4#113 and can be used by companies to provide simulation results at RAN4#113 for discussion. Companies to clarify and justify (e.g., where the number comes from) the settings used in the simulation assumptions for BS correlation matrix and Tx EVM.</w:t>
      </w:r>
    </w:p>
    <w:p w14:paraId="751F0FDE" w14:textId="58A3BC77" w:rsidR="008B483F" w:rsidRPr="008B483F" w:rsidRDefault="008B483F" w:rsidP="008B483F">
      <w:pPr>
        <w:pStyle w:val="Default"/>
        <w:ind w:left="720"/>
        <w:jc w:val="both"/>
        <w:rPr>
          <w:rFonts w:ascii="Times New Roman" w:hAnsi="Times New Roman" w:cs="Times New Roman"/>
          <w:bCs/>
          <w:sz w:val="20"/>
          <w:szCs w:val="20"/>
          <w:highlight w:val="lightGray"/>
        </w:rPr>
      </w:pPr>
      <w:r>
        <w:rPr>
          <w:rFonts w:ascii="Times New Roman" w:hAnsi="Times New Roman" w:cs="Times New Roman"/>
          <w:bCs/>
          <w:sz w:val="20"/>
          <w:szCs w:val="20"/>
          <w:highlight w:val="lightGray"/>
        </w:rPr>
        <w:t xml:space="preserve">- </w:t>
      </w:r>
      <w:r w:rsidRPr="008B483F">
        <w:rPr>
          <w:rFonts w:ascii="Times New Roman" w:hAnsi="Times New Roman" w:cs="Times New Roman"/>
          <w:bCs/>
          <w:sz w:val="20"/>
          <w:szCs w:val="20"/>
          <w:highlight w:val="lightGray"/>
        </w:rPr>
        <w:t>Option 4: 6-layer support is not feasible for handheld UEs.</w:t>
      </w:r>
    </w:p>
    <w:p w14:paraId="43B0B6BA" w14:textId="40F719CF" w:rsidR="008B483F" w:rsidRPr="008B483F" w:rsidRDefault="008B483F" w:rsidP="008B483F">
      <w:pPr>
        <w:pStyle w:val="Default"/>
        <w:ind w:left="720"/>
        <w:jc w:val="both"/>
        <w:rPr>
          <w:rFonts w:ascii="Times New Roman" w:hAnsi="Times New Roman" w:cs="Times New Roman"/>
          <w:bCs/>
          <w:sz w:val="20"/>
          <w:szCs w:val="20"/>
          <w:highlight w:val="lightGray"/>
        </w:rPr>
      </w:pPr>
      <w:r>
        <w:rPr>
          <w:rFonts w:ascii="Times New Roman" w:hAnsi="Times New Roman" w:cs="Times New Roman"/>
          <w:bCs/>
          <w:sz w:val="20"/>
          <w:szCs w:val="20"/>
          <w:highlight w:val="lightGray"/>
        </w:rPr>
        <w:lastRenderedPageBreak/>
        <w:t xml:space="preserve">- </w:t>
      </w:r>
      <w:r w:rsidRPr="008B483F">
        <w:rPr>
          <w:rFonts w:ascii="Times New Roman" w:hAnsi="Times New Roman" w:cs="Times New Roman"/>
          <w:bCs/>
          <w:sz w:val="20"/>
          <w:szCs w:val="20"/>
          <w:highlight w:val="lightGray"/>
        </w:rPr>
        <w:t>Option 5: Companies to further discuss the following aspect of 6-layer support.</w:t>
      </w:r>
    </w:p>
    <w:p w14:paraId="6D5ED9CE" w14:textId="481A0C3D" w:rsidR="008B483F" w:rsidRPr="008B483F" w:rsidRDefault="008B483F" w:rsidP="008B483F">
      <w:pPr>
        <w:pStyle w:val="Default"/>
        <w:ind w:left="1440"/>
        <w:jc w:val="both"/>
        <w:rPr>
          <w:rFonts w:ascii="Times New Roman" w:hAnsi="Times New Roman" w:cs="Times New Roman"/>
          <w:bCs/>
          <w:sz w:val="20"/>
          <w:szCs w:val="20"/>
          <w:highlight w:val="lightGray"/>
        </w:rPr>
      </w:pPr>
      <w:r w:rsidRPr="008B483F">
        <w:rPr>
          <w:rFonts w:ascii="Times New Roman" w:hAnsi="Times New Roman" w:cs="Times New Roman"/>
          <w:bCs/>
          <w:sz w:val="20"/>
          <w:szCs w:val="20"/>
          <w:highlight w:val="lightGray"/>
        </w:rPr>
        <w:t>-</w:t>
      </w:r>
      <w:r>
        <w:rPr>
          <w:rFonts w:ascii="Times New Roman" w:hAnsi="Times New Roman" w:cs="Times New Roman"/>
          <w:bCs/>
          <w:sz w:val="20"/>
          <w:szCs w:val="20"/>
          <w:highlight w:val="lightGray"/>
        </w:rPr>
        <w:t xml:space="preserve"> </w:t>
      </w:r>
      <w:r w:rsidRPr="008B483F">
        <w:rPr>
          <w:rFonts w:ascii="Times New Roman" w:hAnsi="Times New Roman" w:cs="Times New Roman"/>
          <w:bCs/>
          <w:sz w:val="20"/>
          <w:szCs w:val="20"/>
          <w:highlight w:val="lightGray"/>
        </w:rPr>
        <w:t>If the handheld feasibility is confirmed, then the handheld and FWA devices will share the same 6-layer requirements.</w:t>
      </w:r>
    </w:p>
    <w:p w14:paraId="45867780" w14:textId="2A544D90" w:rsidR="00F835E8" w:rsidRPr="008B483F" w:rsidRDefault="008B483F" w:rsidP="008B483F">
      <w:pPr>
        <w:pStyle w:val="Default"/>
        <w:ind w:left="1440"/>
        <w:jc w:val="both"/>
        <w:rPr>
          <w:rFonts w:ascii="Times New Roman" w:hAnsi="Times New Roman" w:cs="Times New Roman"/>
          <w:bCs/>
          <w:sz w:val="20"/>
          <w:szCs w:val="20"/>
          <w:highlight w:val="lightGray"/>
          <w:lang w:val="en-GB"/>
        </w:rPr>
      </w:pPr>
      <w:r w:rsidRPr="008B483F">
        <w:rPr>
          <w:rFonts w:ascii="Times New Roman" w:hAnsi="Times New Roman" w:cs="Times New Roman"/>
          <w:bCs/>
          <w:sz w:val="20"/>
          <w:szCs w:val="20"/>
          <w:highlight w:val="lightGray"/>
          <w:lang w:val="en-GB"/>
        </w:rPr>
        <w:t>-</w:t>
      </w:r>
      <w:r>
        <w:rPr>
          <w:rFonts w:ascii="Times New Roman" w:hAnsi="Times New Roman" w:cs="Times New Roman"/>
          <w:bCs/>
          <w:sz w:val="20"/>
          <w:szCs w:val="20"/>
          <w:highlight w:val="lightGray"/>
          <w:lang w:val="en-GB"/>
        </w:rPr>
        <w:t xml:space="preserve"> </w:t>
      </w:r>
      <w:r w:rsidRPr="008B483F">
        <w:rPr>
          <w:rFonts w:ascii="Times New Roman" w:hAnsi="Times New Roman" w:cs="Times New Roman"/>
          <w:bCs/>
          <w:sz w:val="20"/>
          <w:szCs w:val="20"/>
          <w:highlight w:val="lightGray"/>
          <w:lang w:val="en-GB"/>
        </w:rPr>
        <w:t>If the handheld feasibility is not confirmed, 6-layer requirements will be specified for FWA device only</w:t>
      </w:r>
      <w:r w:rsidR="00F835E8" w:rsidRPr="008B483F">
        <w:rPr>
          <w:rFonts w:ascii="Times New Roman" w:hAnsi="Times New Roman" w:cs="Times New Roman"/>
          <w:bCs/>
          <w:sz w:val="20"/>
          <w:szCs w:val="20"/>
          <w:highlight w:val="lightGray"/>
          <w:lang w:val="en-GB"/>
        </w:rPr>
        <w:t>.</w:t>
      </w:r>
    </w:p>
    <w:p w14:paraId="52A34835" w14:textId="77777777" w:rsidR="00F835E8" w:rsidRDefault="00F835E8" w:rsidP="00F835E8">
      <w:pPr>
        <w:pStyle w:val="Default"/>
        <w:jc w:val="both"/>
        <w:rPr>
          <w:rFonts w:ascii="Times New Roman" w:hAnsi="Times New Roman" w:cs="Times New Roman"/>
          <w:bCs/>
          <w:sz w:val="20"/>
          <w:szCs w:val="20"/>
          <w:highlight w:val="lightGray"/>
          <w:lang w:val="en-GB"/>
        </w:rPr>
      </w:pPr>
    </w:p>
    <w:p w14:paraId="3ED9AECD" w14:textId="28976402" w:rsidR="00511FB5" w:rsidRPr="00F835E8" w:rsidRDefault="00511FB5" w:rsidP="00511FB5">
      <w:pPr>
        <w:pStyle w:val="Default"/>
        <w:jc w:val="both"/>
        <w:rPr>
          <w:rFonts w:ascii="Times New Roman" w:hAnsi="Times New Roman" w:cs="Times New Roman"/>
          <w:b/>
          <w:bCs/>
          <w:sz w:val="20"/>
          <w:szCs w:val="20"/>
          <w:highlight w:val="lightGray"/>
          <w:u w:val="single"/>
          <w:lang w:val="en-GB"/>
        </w:rPr>
      </w:pPr>
      <w:r w:rsidRPr="00F835E8">
        <w:rPr>
          <w:rFonts w:ascii="Times New Roman" w:hAnsi="Times New Roman" w:cs="Times New Roman"/>
          <w:b/>
          <w:bCs/>
          <w:sz w:val="20"/>
          <w:szCs w:val="20"/>
          <w:highlight w:val="lightGray"/>
          <w:u w:val="single"/>
          <w:lang w:val="en-GB"/>
        </w:rPr>
        <w:t>Issue 3</w:t>
      </w:r>
      <w:r>
        <w:rPr>
          <w:rFonts w:ascii="Times New Roman" w:hAnsi="Times New Roman" w:cs="Times New Roman"/>
          <w:b/>
          <w:bCs/>
          <w:sz w:val="20"/>
          <w:szCs w:val="20"/>
          <w:highlight w:val="lightGray"/>
          <w:u w:val="single"/>
          <w:lang w:val="en-GB"/>
        </w:rPr>
        <w:t>-1</w:t>
      </w:r>
      <w:r w:rsidRPr="00F835E8">
        <w:rPr>
          <w:rFonts w:ascii="Times New Roman" w:hAnsi="Times New Roman" w:cs="Times New Roman"/>
          <w:b/>
          <w:bCs/>
          <w:sz w:val="20"/>
          <w:szCs w:val="20"/>
          <w:highlight w:val="lightGray"/>
          <w:u w:val="single"/>
          <w:lang w:val="en-GB"/>
        </w:rPr>
        <w:t>-</w:t>
      </w:r>
      <w:r>
        <w:rPr>
          <w:rFonts w:ascii="Times New Roman" w:hAnsi="Times New Roman" w:cs="Times New Roman"/>
          <w:b/>
          <w:bCs/>
          <w:sz w:val="20"/>
          <w:szCs w:val="20"/>
          <w:highlight w:val="lightGray"/>
          <w:u w:val="single"/>
          <w:lang w:val="en-GB"/>
        </w:rPr>
        <w:t>2</w:t>
      </w:r>
      <w:r w:rsidRPr="00F835E8">
        <w:rPr>
          <w:rFonts w:ascii="Times New Roman" w:hAnsi="Times New Roman" w:cs="Times New Roman"/>
          <w:b/>
          <w:bCs/>
          <w:sz w:val="20"/>
          <w:szCs w:val="20"/>
          <w:highlight w:val="lightGray"/>
          <w:u w:val="single"/>
          <w:lang w:val="en-GB"/>
        </w:rPr>
        <w:t xml:space="preserve">: </w:t>
      </w:r>
      <w:r w:rsidRPr="00511FB5">
        <w:rPr>
          <w:rFonts w:ascii="Times New Roman" w:hAnsi="Times New Roman" w:cs="Times New Roman"/>
          <w:b/>
          <w:bCs/>
          <w:sz w:val="20"/>
          <w:szCs w:val="20"/>
          <w:highlight w:val="lightGray"/>
          <w:u w:val="single"/>
          <w:lang w:val="en-GB"/>
        </w:rPr>
        <w:t xml:space="preserve">6-layer Support as optional feature </w:t>
      </w:r>
    </w:p>
    <w:p w14:paraId="76ABFEB1" w14:textId="77777777" w:rsidR="00511FB5" w:rsidRPr="00511FB5" w:rsidRDefault="00511FB5" w:rsidP="00511FB5">
      <w:pPr>
        <w:pStyle w:val="Default"/>
        <w:jc w:val="both"/>
        <w:rPr>
          <w:rFonts w:ascii="Times New Roman" w:hAnsi="Times New Roman" w:cs="Times New Roman"/>
          <w:sz w:val="20"/>
          <w:szCs w:val="20"/>
          <w:highlight w:val="lightGray"/>
          <w:lang w:val="en-GB"/>
        </w:rPr>
      </w:pPr>
      <w:r w:rsidRPr="008B483F">
        <w:rPr>
          <w:rFonts w:ascii="Times New Roman" w:hAnsi="Times New Roman" w:cs="Times New Roman"/>
          <w:b/>
          <w:bCs/>
          <w:sz w:val="20"/>
          <w:szCs w:val="20"/>
          <w:highlight w:val="lightGray"/>
        </w:rPr>
        <w:t xml:space="preserve">Way Forward: </w:t>
      </w:r>
      <w:r w:rsidRPr="00511FB5">
        <w:rPr>
          <w:rFonts w:ascii="Times New Roman" w:hAnsi="Times New Roman" w:cs="Times New Roman"/>
          <w:sz w:val="20"/>
          <w:szCs w:val="20"/>
          <w:highlight w:val="lightGray"/>
          <w:lang w:val="en-GB"/>
        </w:rPr>
        <w:t>RAN4 to further discuss if 6-Layer support should be considered an optional feature per the following.</w:t>
      </w:r>
    </w:p>
    <w:p w14:paraId="5345E7BB" w14:textId="3C37A279" w:rsidR="00511FB5" w:rsidRPr="008B483F" w:rsidRDefault="00511FB5" w:rsidP="00511FB5">
      <w:pPr>
        <w:pStyle w:val="Default"/>
        <w:numPr>
          <w:ilvl w:val="0"/>
          <w:numId w:val="53"/>
        </w:numPr>
        <w:jc w:val="both"/>
        <w:rPr>
          <w:rFonts w:ascii="Times New Roman" w:hAnsi="Times New Roman" w:cs="Times New Roman"/>
          <w:sz w:val="20"/>
          <w:szCs w:val="20"/>
          <w:highlight w:val="lightGray"/>
        </w:rPr>
      </w:pPr>
      <w:r w:rsidRPr="00511FB5">
        <w:rPr>
          <w:rFonts w:ascii="Times New Roman" w:hAnsi="Times New Roman" w:cs="Times New Roman"/>
          <w:sz w:val="20"/>
          <w:szCs w:val="20"/>
          <w:highlight w:val="lightGray"/>
          <w:lang w:val="en-GB"/>
        </w:rPr>
        <w:t>Introduce 6 MIMO layers support as an optional feature, if 6-layer performance requirements are introduced for 6Rx.</w:t>
      </w:r>
    </w:p>
    <w:p w14:paraId="790558B0" w14:textId="77777777" w:rsidR="00511FB5" w:rsidRPr="00511FB5" w:rsidRDefault="00511FB5" w:rsidP="00F835E8">
      <w:pPr>
        <w:pStyle w:val="Default"/>
        <w:jc w:val="both"/>
        <w:rPr>
          <w:rFonts w:ascii="Times New Roman" w:hAnsi="Times New Roman" w:cs="Times New Roman"/>
          <w:bCs/>
          <w:sz w:val="20"/>
          <w:szCs w:val="20"/>
          <w:highlight w:val="lightGray"/>
        </w:rPr>
      </w:pPr>
    </w:p>
    <w:p w14:paraId="6CF2EF78" w14:textId="77777777" w:rsidR="00511FB5" w:rsidRPr="00F835E8" w:rsidRDefault="00511FB5" w:rsidP="00F835E8">
      <w:pPr>
        <w:pStyle w:val="Default"/>
        <w:jc w:val="both"/>
        <w:rPr>
          <w:rFonts w:ascii="Times New Roman" w:hAnsi="Times New Roman" w:cs="Times New Roman"/>
          <w:bCs/>
          <w:sz w:val="20"/>
          <w:szCs w:val="20"/>
          <w:highlight w:val="lightGray"/>
          <w:lang w:val="en-GB"/>
        </w:rPr>
      </w:pPr>
    </w:p>
    <w:p w14:paraId="5D1609DF" w14:textId="3B97F085" w:rsidR="00F835E8" w:rsidRPr="00F835E8" w:rsidRDefault="00F835E8" w:rsidP="00F835E8">
      <w:pPr>
        <w:pStyle w:val="Default"/>
        <w:jc w:val="both"/>
        <w:rPr>
          <w:rFonts w:ascii="Times New Roman" w:hAnsi="Times New Roman" w:cs="Times New Roman"/>
          <w:b/>
          <w:bCs/>
          <w:sz w:val="20"/>
          <w:szCs w:val="20"/>
          <w:highlight w:val="lightGray"/>
          <w:u w:val="single"/>
          <w:lang w:val="en-GB"/>
        </w:rPr>
      </w:pPr>
      <w:r w:rsidRPr="00F835E8">
        <w:rPr>
          <w:rFonts w:ascii="Times New Roman" w:hAnsi="Times New Roman" w:cs="Times New Roman"/>
          <w:b/>
          <w:bCs/>
          <w:sz w:val="20"/>
          <w:szCs w:val="20"/>
          <w:highlight w:val="lightGray"/>
          <w:u w:val="single"/>
          <w:lang w:val="en-GB"/>
        </w:rPr>
        <w:t>Issue 3</w:t>
      </w:r>
      <w:r w:rsidR="00511FB5">
        <w:rPr>
          <w:rFonts w:ascii="Times New Roman" w:hAnsi="Times New Roman" w:cs="Times New Roman"/>
          <w:b/>
          <w:bCs/>
          <w:sz w:val="20"/>
          <w:szCs w:val="20"/>
          <w:highlight w:val="lightGray"/>
          <w:u w:val="single"/>
          <w:lang w:val="en-GB"/>
        </w:rPr>
        <w:t>-1</w:t>
      </w:r>
      <w:r w:rsidRPr="00F835E8">
        <w:rPr>
          <w:rFonts w:ascii="Times New Roman" w:hAnsi="Times New Roman" w:cs="Times New Roman"/>
          <w:b/>
          <w:bCs/>
          <w:sz w:val="20"/>
          <w:szCs w:val="20"/>
          <w:highlight w:val="lightGray"/>
          <w:u w:val="single"/>
          <w:lang w:val="en-GB"/>
        </w:rPr>
        <w:t>-</w:t>
      </w:r>
      <w:r w:rsidR="00511FB5">
        <w:rPr>
          <w:rFonts w:ascii="Times New Roman" w:hAnsi="Times New Roman" w:cs="Times New Roman"/>
          <w:b/>
          <w:bCs/>
          <w:sz w:val="20"/>
          <w:szCs w:val="20"/>
          <w:highlight w:val="lightGray"/>
          <w:u w:val="single"/>
          <w:lang w:val="en-GB"/>
        </w:rPr>
        <w:t>3</w:t>
      </w:r>
      <w:r w:rsidRPr="00F835E8">
        <w:rPr>
          <w:rFonts w:ascii="Times New Roman" w:hAnsi="Times New Roman" w:cs="Times New Roman"/>
          <w:b/>
          <w:bCs/>
          <w:sz w:val="20"/>
          <w:szCs w:val="20"/>
          <w:highlight w:val="lightGray"/>
          <w:u w:val="single"/>
          <w:lang w:val="en-GB"/>
        </w:rPr>
        <w:t xml:space="preserve">: </w:t>
      </w:r>
      <w:proofErr w:type="spellStart"/>
      <w:r w:rsidR="00511FB5">
        <w:rPr>
          <w:rFonts w:ascii="Times New Roman" w:hAnsi="Times New Roman" w:cs="Times New Roman"/>
          <w:b/>
          <w:bCs/>
          <w:sz w:val="20"/>
          <w:szCs w:val="20"/>
          <w:highlight w:val="lightGray"/>
          <w:u w:val="single"/>
          <w:lang w:val="en-GB"/>
        </w:rPr>
        <w:t>TxEVM</w:t>
      </w:r>
      <w:proofErr w:type="spellEnd"/>
      <w:r w:rsidR="00511FB5">
        <w:rPr>
          <w:rFonts w:ascii="Times New Roman" w:hAnsi="Times New Roman" w:cs="Times New Roman"/>
          <w:b/>
          <w:bCs/>
          <w:sz w:val="20"/>
          <w:szCs w:val="20"/>
          <w:highlight w:val="lightGray"/>
          <w:u w:val="single"/>
          <w:lang w:val="en-GB"/>
        </w:rPr>
        <w:t xml:space="preserve"> for feasibility study</w:t>
      </w:r>
    </w:p>
    <w:p w14:paraId="5027C91E" w14:textId="77777777" w:rsidR="008B483F" w:rsidRPr="008B483F" w:rsidRDefault="008B483F" w:rsidP="008B483F">
      <w:pPr>
        <w:pStyle w:val="Default"/>
        <w:jc w:val="both"/>
        <w:rPr>
          <w:rFonts w:ascii="Times New Roman" w:hAnsi="Times New Roman" w:cs="Times New Roman"/>
          <w:sz w:val="20"/>
          <w:szCs w:val="20"/>
          <w:highlight w:val="lightGray"/>
        </w:rPr>
      </w:pPr>
      <w:r w:rsidRPr="008B483F">
        <w:rPr>
          <w:rFonts w:ascii="Times New Roman" w:hAnsi="Times New Roman" w:cs="Times New Roman"/>
          <w:b/>
          <w:bCs/>
          <w:sz w:val="20"/>
          <w:szCs w:val="20"/>
          <w:highlight w:val="lightGray"/>
        </w:rPr>
        <w:t xml:space="preserve">Way Forward: </w:t>
      </w:r>
      <w:r w:rsidRPr="008B483F">
        <w:rPr>
          <w:rFonts w:ascii="Times New Roman" w:hAnsi="Times New Roman" w:cs="Times New Roman"/>
          <w:sz w:val="20"/>
          <w:szCs w:val="20"/>
          <w:highlight w:val="lightGray"/>
        </w:rPr>
        <w:t>FFS on Tx EVM values to be used for feasibility evaluation. RAN4 to further discuss the following:</w:t>
      </w:r>
    </w:p>
    <w:p w14:paraId="215B61A3" w14:textId="18990B6F" w:rsidR="008B483F" w:rsidRPr="008B483F" w:rsidRDefault="008B483F" w:rsidP="008B483F">
      <w:pPr>
        <w:pStyle w:val="Default"/>
        <w:ind w:left="720"/>
        <w:jc w:val="both"/>
        <w:rPr>
          <w:rFonts w:ascii="Times New Roman" w:hAnsi="Times New Roman" w:cs="Times New Roman"/>
          <w:sz w:val="20"/>
          <w:szCs w:val="20"/>
          <w:highlight w:val="lightGray"/>
        </w:rPr>
      </w:pPr>
      <w:r w:rsidRPr="008B483F">
        <w:rPr>
          <w:rFonts w:ascii="Times New Roman" w:hAnsi="Times New Roman" w:cs="Times New Roman"/>
          <w:sz w:val="20"/>
          <w:szCs w:val="20"/>
          <w:highlight w:val="lightGray"/>
        </w:rPr>
        <w:t>Option 1: Use Tx EVM = 1%</w:t>
      </w:r>
    </w:p>
    <w:p w14:paraId="49BD7D9C" w14:textId="425871CC" w:rsidR="008B483F" w:rsidRPr="008B483F" w:rsidRDefault="008B483F" w:rsidP="008B483F">
      <w:pPr>
        <w:pStyle w:val="Default"/>
        <w:ind w:left="720"/>
        <w:jc w:val="both"/>
        <w:rPr>
          <w:rFonts w:ascii="Times New Roman" w:hAnsi="Times New Roman" w:cs="Times New Roman"/>
          <w:sz w:val="20"/>
          <w:szCs w:val="20"/>
          <w:highlight w:val="lightGray"/>
        </w:rPr>
      </w:pPr>
      <w:r w:rsidRPr="008B483F">
        <w:rPr>
          <w:rFonts w:ascii="Times New Roman" w:hAnsi="Times New Roman" w:cs="Times New Roman"/>
          <w:sz w:val="20"/>
          <w:szCs w:val="20"/>
          <w:highlight w:val="lightGray"/>
        </w:rPr>
        <w:t>Option 2: Use Tx EVM = 3% for all of modulation order in MCS Table 2 for performance evaluation</w:t>
      </w:r>
    </w:p>
    <w:p w14:paraId="0588A9E2" w14:textId="56127C18" w:rsidR="008B483F" w:rsidRPr="008B483F" w:rsidRDefault="008B483F" w:rsidP="008B483F">
      <w:pPr>
        <w:pStyle w:val="Default"/>
        <w:ind w:left="720"/>
        <w:jc w:val="both"/>
        <w:rPr>
          <w:rFonts w:ascii="Times New Roman" w:hAnsi="Times New Roman" w:cs="Times New Roman"/>
          <w:sz w:val="20"/>
          <w:szCs w:val="20"/>
          <w:highlight w:val="lightGray"/>
        </w:rPr>
      </w:pPr>
      <w:r w:rsidRPr="008B483F">
        <w:rPr>
          <w:rFonts w:ascii="Times New Roman" w:hAnsi="Times New Roman" w:cs="Times New Roman"/>
          <w:sz w:val="20"/>
          <w:szCs w:val="20"/>
          <w:highlight w:val="lightGray"/>
        </w:rPr>
        <w:t xml:space="preserve">Option 3: Consider </w:t>
      </w:r>
      <w:proofErr w:type="spellStart"/>
      <w:r w:rsidRPr="008B483F">
        <w:rPr>
          <w:rFonts w:ascii="Times New Roman" w:hAnsi="Times New Roman" w:cs="Times New Roman"/>
          <w:sz w:val="20"/>
          <w:szCs w:val="20"/>
          <w:highlight w:val="lightGray"/>
        </w:rPr>
        <w:t>TxEVM</w:t>
      </w:r>
      <w:proofErr w:type="spellEnd"/>
      <w:r w:rsidRPr="008B483F">
        <w:rPr>
          <w:rFonts w:ascii="Times New Roman" w:hAnsi="Times New Roman" w:cs="Times New Roman"/>
          <w:sz w:val="20"/>
          <w:szCs w:val="20"/>
          <w:highlight w:val="lightGray"/>
        </w:rPr>
        <w:t xml:space="preserve"> of 6% for 64QAM and </w:t>
      </w:r>
      <w:proofErr w:type="spellStart"/>
      <w:r w:rsidRPr="008B483F">
        <w:rPr>
          <w:rFonts w:ascii="Times New Roman" w:hAnsi="Times New Roman" w:cs="Times New Roman"/>
          <w:sz w:val="20"/>
          <w:szCs w:val="20"/>
          <w:highlight w:val="lightGray"/>
        </w:rPr>
        <w:t>TxEVM</w:t>
      </w:r>
      <w:proofErr w:type="spellEnd"/>
      <w:r w:rsidRPr="008B483F">
        <w:rPr>
          <w:rFonts w:ascii="Times New Roman" w:hAnsi="Times New Roman" w:cs="Times New Roman"/>
          <w:sz w:val="20"/>
          <w:szCs w:val="20"/>
          <w:highlight w:val="lightGray"/>
        </w:rPr>
        <w:t xml:space="preserve"> 3% for 256QAM</w:t>
      </w:r>
    </w:p>
    <w:p w14:paraId="66E9FF44" w14:textId="1E2F8E85" w:rsidR="008B483F" w:rsidRPr="008B483F" w:rsidRDefault="008B483F" w:rsidP="008B483F">
      <w:pPr>
        <w:pStyle w:val="Default"/>
        <w:ind w:left="720"/>
        <w:jc w:val="both"/>
        <w:rPr>
          <w:rFonts w:ascii="Times New Roman" w:hAnsi="Times New Roman" w:cs="Times New Roman"/>
          <w:sz w:val="20"/>
          <w:szCs w:val="20"/>
          <w:highlight w:val="lightGray"/>
        </w:rPr>
      </w:pPr>
      <w:r w:rsidRPr="008B483F">
        <w:rPr>
          <w:rFonts w:ascii="Times New Roman" w:hAnsi="Times New Roman" w:cs="Times New Roman"/>
          <w:sz w:val="20"/>
          <w:szCs w:val="20"/>
          <w:highlight w:val="lightGray"/>
        </w:rPr>
        <w:t>Option 4: use the existing BS Tx EVM core requirement</w:t>
      </w:r>
    </w:p>
    <w:p w14:paraId="39F2CE70" w14:textId="217B4A14" w:rsidR="008B483F" w:rsidRPr="008B483F" w:rsidRDefault="008B483F" w:rsidP="008B483F">
      <w:pPr>
        <w:pStyle w:val="Default"/>
        <w:ind w:left="720"/>
        <w:jc w:val="both"/>
        <w:rPr>
          <w:rFonts w:ascii="Times New Roman" w:hAnsi="Times New Roman" w:cs="Times New Roman"/>
          <w:sz w:val="20"/>
          <w:szCs w:val="20"/>
          <w:highlight w:val="lightGray"/>
        </w:rPr>
      </w:pPr>
      <w:r w:rsidRPr="008B483F">
        <w:rPr>
          <w:rFonts w:ascii="Times New Roman" w:hAnsi="Times New Roman" w:cs="Times New Roman"/>
          <w:sz w:val="20"/>
          <w:szCs w:val="20"/>
          <w:highlight w:val="lightGray"/>
        </w:rPr>
        <w:t>Option 5: The representative BS Tx EVM values provided by the BS vendor.</w:t>
      </w:r>
    </w:p>
    <w:p w14:paraId="2EB94D1E" w14:textId="77777777" w:rsidR="00F835E8" w:rsidRDefault="00F835E8" w:rsidP="00F835E8">
      <w:pPr>
        <w:pStyle w:val="Default"/>
        <w:jc w:val="both"/>
        <w:rPr>
          <w:rFonts w:ascii="Times New Roman" w:eastAsia="SimSun" w:hAnsi="Times New Roman" w:cs="Times New Roman"/>
          <w:color w:val="auto"/>
          <w:sz w:val="20"/>
          <w:szCs w:val="20"/>
        </w:rPr>
      </w:pPr>
    </w:p>
    <w:p w14:paraId="0D3BC2FB" w14:textId="6A0AE217" w:rsidR="00511FB5" w:rsidRPr="00F835E8" w:rsidRDefault="00511FB5" w:rsidP="00F835E8">
      <w:pPr>
        <w:pStyle w:val="Default"/>
        <w:jc w:val="both"/>
        <w:rPr>
          <w:rFonts w:ascii="Times New Roman" w:eastAsia="SimSun" w:hAnsi="Times New Roman" w:cs="Times New Roman"/>
          <w:color w:val="auto"/>
          <w:sz w:val="20"/>
          <w:szCs w:val="20"/>
        </w:rPr>
      </w:pPr>
      <w:r>
        <w:rPr>
          <w:rFonts w:ascii="Times New Roman" w:eastAsia="SimSun" w:hAnsi="Times New Roman" w:cs="Times New Roman"/>
          <w:color w:val="auto"/>
          <w:sz w:val="20"/>
          <w:szCs w:val="20"/>
        </w:rPr>
        <w:t>In addition to this, Annex A in [2] corresponds to the progress on agreed simulation assumptions, which will be discussed below.</w:t>
      </w:r>
    </w:p>
    <w:p w14:paraId="2A4599DD" w14:textId="1F2503D1" w:rsidR="001E6263" w:rsidRPr="00BE5AB4" w:rsidRDefault="00DD4F96" w:rsidP="00BE5AB4">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bookmarkStart w:id="2" w:name="_Hlk92380727"/>
      <w:r>
        <w:t>Discussion</w:t>
      </w:r>
    </w:p>
    <w:p w14:paraId="28EB1C7B" w14:textId="56659A5C" w:rsidR="006A02A4" w:rsidRDefault="008B1D71" w:rsidP="00D46DFA">
      <w:pPr>
        <w:spacing w:after="120"/>
        <w:jc w:val="both"/>
        <w:rPr>
          <w:bCs/>
          <w:lang w:val="en-US"/>
        </w:rPr>
      </w:pPr>
      <w:r w:rsidRPr="008B1D71">
        <w:rPr>
          <w:bCs/>
        </w:rPr>
        <w:t>One of the primary objectives of this WID is twofold: 1) to establish 4 MIMO layers as the baseline configuration, and 2) to evaluate the potential performance gains and feasibility of supporting 6 MIMO layers with a 6-receive antenna (6Rx) user equipment (UE). During the previous meeting, we reached several foundational agreements to quantitatively assess whether supporting up to 6 MIMO layers is viable. Specifically, we agreed that: 1) feasibility criteria should be based on throughput performance comparisons between 4-layer and 6-layer configurations, 2) only link-level simulations are relevant for this evaluation, and 3) a preliminary set of detailed simulation assumptions was documented in Annex A of the previous WF [2]. While this represents significant progress, we propose narrowing the parameter space further to streamline the decision-making process. Additionally, based on our own simulation results, we conclude that supporting 6 MIMO layers on a handheld UE is not feasible, a position that is shared by several other companies.</w:t>
      </w:r>
    </w:p>
    <w:p w14:paraId="13DC4DE5" w14:textId="6513BAED" w:rsidR="00B55217" w:rsidRPr="00B55217" w:rsidRDefault="00B55217" w:rsidP="00D46DFA">
      <w:pPr>
        <w:spacing w:after="120"/>
        <w:jc w:val="both"/>
        <w:rPr>
          <w:b/>
          <w:lang w:val="en-US"/>
        </w:rPr>
      </w:pPr>
      <w:r w:rsidRPr="00B55217">
        <w:rPr>
          <w:b/>
          <w:u w:val="single"/>
          <w:lang w:val="en-US"/>
        </w:rPr>
        <w:t>Simulation Parameters</w:t>
      </w:r>
      <w:r w:rsidRPr="00B55217">
        <w:rPr>
          <w:b/>
          <w:lang w:val="en-US"/>
        </w:rPr>
        <w:t>:</w:t>
      </w:r>
    </w:p>
    <w:p w14:paraId="7A9B6E72" w14:textId="58499053" w:rsidR="00B55217" w:rsidRPr="008927B8" w:rsidRDefault="009F5F07" w:rsidP="00B55217">
      <w:pPr>
        <w:spacing w:after="120"/>
        <w:jc w:val="both"/>
        <w:rPr>
          <w:b/>
          <w:bCs/>
          <w:u w:val="single"/>
          <w:lang w:val="en-US"/>
        </w:rPr>
      </w:pPr>
      <w:r>
        <w:rPr>
          <w:bCs/>
          <w:lang w:val="en-US"/>
        </w:rPr>
        <w:t>In Annex A</w:t>
      </w:r>
      <w:r w:rsidR="00B55217">
        <w:rPr>
          <w:bCs/>
          <w:lang w:val="en-US"/>
        </w:rPr>
        <w:t xml:space="preserve">, </w:t>
      </w:r>
      <w:r w:rsidR="00511FB5">
        <w:rPr>
          <w:bCs/>
          <w:lang w:val="en-US"/>
        </w:rPr>
        <w:t>one of the assumptions in discussion is the transmit antenna configuration.</w:t>
      </w:r>
      <w:r w:rsidR="008927B8">
        <w:rPr>
          <w:b/>
          <w:bCs/>
          <w:u w:val="single"/>
          <w:lang w:val="en-US"/>
        </w:rPr>
        <w:t xml:space="preserve"> </w:t>
      </w:r>
      <w:r w:rsidR="008927B8">
        <w:rPr>
          <w:bCs/>
        </w:rPr>
        <w:t>During RAN4#112bis it was agreed to 1)</w:t>
      </w:r>
      <w:r w:rsidR="00B55217">
        <w:rPr>
          <w:bCs/>
        </w:rPr>
        <w:t xml:space="preserve"> </w:t>
      </w:r>
      <w:r w:rsidR="008927B8">
        <w:rPr>
          <w:bCs/>
        </w:rPr>
        <w:t>Consider {</w:t>
      </w:r>
      <w:r w:rsidR="00511FB5">
        <w:rPr>
          <w:bCs/>
        </w:rPr>
        <w:t>8</w:t>
      </w:r>
      <w:r w:rsidR="00B55217" w:rsidRPr="00B55217">
        <w:rPr>
          <w:bCs/>
        </w:rPr>
        <w:t>Tx, 6Rx</w:t>
      </w:r>
      <w:r w:rsidR="008927B8">
        <w:rPr>
          <w:bCs/>
        </w:rPr>
        <w:t>}</w:t>
      </w:r>
      <w:r w:rsidR="00B55217">
        <w:rPr>
          <w:bCs/>
        </w:rPr>
        <w:t xml:space="preserve"> </w:t>
      </w:r>
      <w:r w:rsidR="008927B8">
        <w:rPr>
          <w:bCs/>
        </w:rPr>
        <w:t xml:space="preserve">as baseline, and 2) </w:t>
      </w:r>
      <w:r w:rsidR="008927B8" w:rsidRPr="008927B8">
        <w:rPr>
          <w:bCs/>
        </w:rPr>
        <w:t>Interested companies can submit results with {32Tx, 6Rx} and specify the precoding type</w:t>
      </w:r>
      <w:r w:rsidR="00607996">
        <w:rPr>
          <w:bCs/>
        </w:rPr>
        <w:t>.</w:t>
      </w:r>
    </w:p>
    <w:p w14:paraId="272CB27D" w14:textId="77777777" w:rsidR="007F0FBD" w:rsidRDefault="007F0FBD" w:rsidP="007F0FBD">
      <w:pPr>
        <w:spacing w:after="120"/>
        <w:jc w:val="both"/>
        <w:rPr>
          <w:b/>
          <w:bCs/>
          <w:lang w:val="en-DE"/>
        </w:rPr>
      </w:pPr>
      <w:r w:rsidRPr="006C7658">
        <w:rPr>
          <w:b/>
          <w:bCs/>
          <w:u w:val="single"/>
          <w:lang w:val="en-DE"/>
        </w:rPr>
        <w:t>Observation #1</w:t>
      </w:r>
      <w:r w:rsidRPr="006C7658">
        <w:rPr>
          <w:b/>
          <w:bCs/>
          <w:lang w:val="en-DE"/>
        </w:rPr>
        <w:t>: There is insufficient justification to increase the number of transmit antennas beyond 8 when considering only 6 MIMO layers.</w:t>
      </w:r>
    </w:p>
    <w:p w14:paraId="78C8241F" w14:textId="77777777" w:rsidR="007F0FBD" w:rsidRPr="006C7658" w:rsidRDefault="007F0FBD" w:rsidP="007F0FBD">
      <w:pPr>
        <w:spacing w:after="120"/>
        <w:jc w:val="both"/>
        <w:rPr>
          <w:b/>
          <w:bCs/>
          <w:lang w:val="en-DE"/>
        </w:rPr>
      </w:pPr>
      <w:r w:rsidRPr="006C7658">
        <w:rPr>
          <w:b/>
          <w:bCs/>
          <w:u w:val="single"/>
          <w:lang w:val="en-DE"/>
        </w:rPr>
        <w:t>Proposal #1</w:t>
      </w:r>
      <w:r w:rsidRPr="006C7658">
        <w:rPr>
          <w:b/>
          <w:bCs/>
          <w:lang w:val="en-DE"/>
        </w:rPr>
        <w:t>: Limit the transmit/receive antenna configuration to 8Tx/6Rx.</w:t>
      </w:r>
    </w:p>
    <w:p w14:paraId="1A403204" w14:textId="3035EAE3" w:rsidR="008927B8" w:rsidRPr="007F0FBD" w:rsidRDefault="007F0FBD" w:rsidP="008927B8">
      <w:pPr>
        <w:spacing w:after="120"/>
        <w:jc w:val="both"/>
        <w:rPr>
          <w:b/>
          <w:bCs/>
          <w:lang w:val="en-DE"/>
        </w:rPr>
      </w:pPr>
      <w:r w:rsidRPr="006C7658">
        <w:rPr>
          <w:b/>
          <w:bCs/>
          <w:u w:val="single"/>
          <w:lang w:val="en-DE"/>
        </w:rPr>
        <w:t>Proposal #2</w:t>
      </w:r>
      <w:r w:rsidRPr="006C7658">
        <w:rPr>
          <w:b/>
          <w:bCs/>
          <w:lang w:val="en-DE"/>
        </w:rPr>
        <w:t>: Exclude 16Tx/6Rx and 32Tx/6Rx antenna configurations from the feasibility analysis.</w:t>
      </w:r>
    </w:p>
    <w:p w14:paraId="4799599B" w14:textId="502CC911" w:rsidR="00A00695" w:rsidRDefault="008B1D71" w:rsidP="00B55217">
      <w:pPr>
        <w:spacing w:after="120"/>
        <w:jc w:val="both"/>
        <w:rPr>
          <w:bCs/>
        </w:rPr>
      </w:pPr>
      <w:r w:rsidRPr="008B1D71">
        <w:rPr>
          <w:bCs/>
        </w:rPr>
        <w:t>Regarding rank, the previous RAN4#112bis meeting concluded that: 1) Rank 4 and Rank 6 should be included in the feasibility assessment, and 2) companies expressing interest may submit results for Rank 5. In this context, we maintain that the primary intent of the WID is to assess whether six MIMO layers provide a performance advantage over four MIMO layers, despite other potential interpretations based on the specific wording of the WID. For instance, if a scenario arises where five MIMO layers outperform four layers, rather than six, the key question remains whether this feature would offer sufficient benefit to justify deployment. Our position is that, in such a case, it would not</w:t>
      </w:r>
      <w:r>
        <w:rPr>
          <w:bCs/>
        </w:rPr>
        <w:t>.</w:t>
      </w:r>
    </w:p>
    <w:p w14:paraId="4C8A207A" w14:textId="77777777" w:rsidR="007F0FBD" w:rsidRDefault="007F0FBD" w:rsidP="007F0FBD">
      <w:pPr>
        <w:spacing w:after="120"/>
        <w:jc w:val="both"/>
        <w:rPr>
          <w:b/>
          <w:bCs/>
          <w:lang w:val="en-DE"/>
        </w:rPr>
      </w:pPr>
      <w:r w:rsidRPr="006C7658">
        <w:rPr>
          <w:b/>
          <w:bCs/>
          <w:u w:val="single"/>
          <w:lang w:val="en-DE"/>
        </w:rPr>
        <w:t>Observation #2</w:t>
      </w:r>
      <w:r w:rsidRPr="006C7658">
        <w:rPr>
          <w:b/>
          <w:bCs/>
          <w:lang w:val="en-DE"/>
        </w:rPr>
        <w:t>: The primary objective of the WID is to assess whether 6 MIMO layers can outperform 4 MIMO layers.</w:t>
      </w:r>
    </w:p>
    <w:p w14:paraId="5172DB8B" w14:textId="7231B487" w:rsidR="002D3AB1" w:rsidRPr="007F0FBD" w:rsidRDefault="007F0FBD" w:rsidP="002D3AB1">
      <w:pPr>
        <w:spacing w:after="120"/>
        <w:jc w:val="both"/>
        <w:rPr>
          <w:b/>
          <w:bCs/>
          <w:lang w:val="en-DE"/>
        </w:rPr>
      </w:pPr>
      <w:r w:rsidRPr="006C7658">
        <w:rPr>
          <w:b/>
          <w:bCs/>
          <w:u w:val="single"/>
          <w:lang w:val="en-DE"/>
        </w:rPr>
        <w:t>Proposal #3</w:t>
      </w:r>
      <w:r w:rsidRPr="006C7658">
        <w:rPr>
          <w:b/>
          <w:bCs/>
          <w:lang w:val="en-DE"/>
        </w:rPr>
        <w:t>: Include only Rank 4 and Rank 6 configurations in the feasibility evaluation.</w:t>
      </w:r>
    </w:p>
    <w:p w14:paraId="4B1FA8EA" w14:textId="3FC8CC85" w:rsidR="008B1D71" w:rsidRDefault="008B1D71" w:rsidP="00D46DFA">
      <w:pPr>
        <w:spacing w:after="120"/>
        <w:jc w:val="both"/>
        <w:rPr>
          <w:bCs/>
        </w:rPr>
      </w:pPr>
      <w:r w:rsidRPr="008B1D71">
        <w:rPr>
          <w:bCs/>
        </w:rPr>
        <w:t xml:space="preserve">Regarding the selection of MCS values for the analysis, it was agreed to use Adaptive MCS for performance comparison. As per the agreement in the previous meeting, the focus will be on the 64QAM and 256QAM modulation schemes. For this analysis, Table 2 provides </w:t>
      </w:r>
      <w:r>
        <w:rPr>
          <w:bCs/>
        </w:rPr>
        <w:t>all</w:t>
      </w:r>
      <w:r w:rsidRPr="008B1D71">
        <w:rPr>
          <w:bCs/>
        </w:rPr>
        <w:t xml:space="preserve"> necessary data</w:t>
      </w:r>
      <w:r>
        <w:rPr>
          <w:bCs/>
        </w:rPr>
        <w:t xml:space="preserve"> points</w:t>
      </w:r>
      <w:r w:rsidRPr="008B1D71">
        <w:rPr>
          <w:bCs/>
        </w:rPr>
        <w:t>.</w:t>
      </w:r>
    </w:p>
    <w:p w14:paraId="1866E692" w14:textId="77777777" w:rsidR="007F0FBD" w:rsidRDefault="007F0FBD" w:rsidP="007F0FBD">
      <w:pPr>
        <w:spacing w:after="120"/>
        <w:jc w:val="both"/>
        <w:rPr>
          <w:b/>
          <w:bCs/>
          <w:lang w:val="en-DE"/>
        </w:rPr>
      </w:pPr>
      <w:r w:rsidRPr="006C7658">
        <w:rPr>
          <w:b/>
          <w:bCs/>
          <w:u w:val="single"/>
          <w:lang w:val="en-DE"/>
        </w:rPr>
        <w:t>Observation #3</w:t>
      </w:r>
      <w:r w:rsidRPr="006C7658">
        <w:rPr>
          <w:b/>
          <w:bCs/>
          <w:lang w:val="en-DE"/>
        </w:rPr>
        <w:t xml:space="preserve">: MCS Table 2 already </w:t>
      </w:r>
      <w:r>
        <w:rPr>
          <w:b/>
          <w:bCs/>
          <w:lang w:val="en-DE"/>
        </w:rPr>
        <w:t>considers</w:t>
      </w:r>
      <w:r w:rsidRPr="006C7658">
        <w:rPr>
          <w:b/>
          <w:bCs/>
          <w:lang w:val="en-DE"/>
        </w:rPr>
        <w:t xml:space="preserve"> the full range of code rates and spectral efficiency to be evaluated for 64QAM.</w:t>
      </w:r>
    </w:p>
    <w:p w14:paraId="7B2B4DAC" w14:textId="089D3A32" w:rsidR="002D3AB1" w:rsidRPr="00A00695" w:rsidRDefault="007F0FBD" w:rsidP="007F0FBD">
      <w:pPr>
        <w:spacing w:after="120"/>
        <w:jc w:val="both"/>
        <w:rPr>
          <w:bCs/>
        </w:rPr>
      </w:pPr>
      <w:r w:rsidRPr="006C7658">
        <w:rPr>
          <w:b/>
          <w:bCs/>
          <w:u w:val="single"/>
          <w:lang w:val="en-DE"/>
        </w:rPr>
        <w:lastRenderedPageBreak/>
        <w:t>Proposal #4</w:t>
      </w:r>
      <w:r w:rsidRPr="006C7658">
        <w:rPr>
          <w:b/>
          <w:bCs/>
          <w:lang w:val="en-DE"/>
        </w:rPr>
        <w:t>: Consider only MCS Table 2 for the feasibility evaluation</w:t>
      </w:r>
      <w:r w:rsidR="002D3AB1">
        <w:rPr>
          <w:b/>
          <w:bCs/>
          <w:lang w:val="en-US"/>
        </w:rPr>
        <w:t>.</w:t>
      </w:r>
    </w:p>
    <w:p w14:paraId="14BC18E9" w14:textId="77777777" w:rsidR="008B1D71" w:rsidRDefault="008B1D71" w:rsidP="00D7159A">
      <w:pPr>
        <w:spacing w:after="120"/>
        <w:jc w:val="both"/>
        <w:rPr>
          <w:bCs/>
        </w:rPr>
      </w:pPr>
      <w:r w:rsidRPr="008B1D71">
        <w:rPr>
          <w:bCs/>
        </w:rPr>
        <w:t xml:space="preserve">Regarding the DMRS configuration, four options were still under consideration during the previous meeting, one of which includes Rel-18 DMRS eType-1. We believe that the most equitable comparison is to focus on Option 3: [1+1 (4L), 2+2 (6L)], as these configurations represent the typical deployment scenarios. It is anticipated that </w:t>
      </w:r>
      <w:proofErr w:type="gramStart"/>
      <w:r w:rsidRPr="008B1D71">
        <w:rPr>
          <w:bCs/>
        </w:rPr>
        <w:t>the majority of</w:t>
      </w:r>
      <w:proofErr w:type="gramEnd"/>
      <w:r w:rsidRPr="008B1D71">
        <w:rPr>
          <w:bCs/>
        </w:rPr>
        <w:t xml:space="preserve"> field deployments will use 1+1 for 4 layers, as this is sufficient for Rel-15 DMRS Type-1.</w:t>
      </w:r>
    </w:p>
    <w:p w14:paraId="1FBEDAA3" w14:textId="77777777" w:rsidR="007F0FBD" w:rsidRDefault="007F0FBD" w:rsidP="007F0FBD">
      <w:pPr>
        <w:spacing w:after="120"/>
        <w:jc w:val="both"/>
        <w:rPr>
          <w:b/>
          <w:bCs/>
          <w:lang w:val="en-DE"/>
        </w:rPr>
      </w:pPr>
      <w:r w:rsidRPr="006C7658">
        <w:rPr>
          <w:b/>
          <w:bCs/>
          <w:u w:val="single"/>
          <w:lang w:val="en-DE"/>
        </w:rPr>
        <w:t>Observation #4</w:t>
      </w:r>
      <w:r w:rsidRPr="006C7658">
        <w:rPr>
          <w:b/>
          <w:bCs/>
          <w:lang w:val="en-DE"/>
        </w:rPr>
        <w:t>: The typical DMRS configuration used by operators is 1+1 for 4 layers, while 2+2 is typically used for 6 layers due to RAN1 design requirements.</w:t>
      </w:r>
    </w:p>
    <w:p w14:paraId="77D66306" w14:textId="77777777" w:rsidR="007F0FBD" w:rsidRDefault="007F0FBD" w:rsidP="007F0FBD">
      <w:pPr>
        <w:spacing w:after="120"/>
        <w:jc w:val="both"/>
        <w:rPr>
          <w:b/>
          <w:bCs/>
          <w:lang w:val="en-DE"/>
        </w:rPr>
      </w:pPr>
      <w:r w:rsidRPr="006C7658">
        <w:rPr>
          <w:b/>
          <w:bCs/>
          <w:u w:val="single"/>
          <w:lang w:val="en-DE"/>
        </w:rPr>
        <w:t>Proposal #5</w:t>
      </w:r>
      <w:r w:rsidRPr="006C7658">
        <w:rPr>
          <w:b/>
          <w:bCs/>
          <w:lang w:val="en-DE"/>
        </w:rPr>
        <w:t>: Limit the analysis to Rel-15 DMRS Type-1 for this study.</w:t>
      </w:r>
    </w:p>
    <w:p w14:paraId="31539749" w14:textId="1864A4CD" w:rsidR="006A02A4" w:rsidRDefault="007F0FBD" w:rsidP="007F0FBD">
      <w:pPr>
        <w:spacing w:after="120"/>
        <w:jc w:val="both"/>
        <w:rPr>
          <w:bCs/>
        </w:rPr>
      </w:pPr>
      <w:r w:rsidRPr="006C7658">
        <w:rPr>
          <w:b/>
          <w:bCs/>
          <w:u w:val="single"/>
          <w:lang w:val="en-DE"/>
        </w:rPr>
        <w:t>Proposal #6</w:t>
      </w:r>
      <w:r w:rsidRPr="006C7658">
        <w:rPr>
          <w:b/>
          <w:bCs/>
          <w:lang w:val="en-DE"/>
        </w:rPr>
        <w:t>: Use only Option 3: [1+1 (4L), 2+2 (6L)] as the DMRS configuration.</w:t>
      </w:r>
      <w:r w:rsidR="00E060AA">
        <w:rPr>
          <w:bCs/>
        </w:rPr>
        <w:t xml:space="preserve"> </w:t>
      </w:r>
    </w:p>
    <w:p w14:paraId="6EC1CA15" w14:textId="0EDD4FF4" w:rsidR="001D7ECB" w:rsidRDefault="008B1D71" w:rsidP="00E060AA">
      <w:pPr>
        <w:spacing w:after="120"/>
        <w:jc w:val="both"/>
        <w:rPr>
          <w:bCs/>
        </w:rPr>
      </w:pPr>
      <w:r w:rsidRPr="008B1D71">
        <w:rPr>
          <w:bCs/>
        </w:rPr>
        <w:t xml:space="preserve">Regarding the assumption on </w:t>
      </w:r>
      <w:proofErr w:type="spellStart"/>
      <w:r w:rsidRPr="008B1D71">
        <w:rPr>
          <w:bCs/>
        </w:rPr>
        <w:t>TxEVM</w:t>
      </w:r>
      <w:proofErr w:type="spellEnd"/>
      <w:r w:rsidRPr="008B1D71">
        <w:rPr>
          <w:bCs/>
        </w:rPr>
        <w:t xml:space="preserve"> impairments, we propose a typical value based on prior experience with demodulation performance requirements. Specifically, we suggest 6% for 64QAM and 3% for 256QAM, which already represent lower values than the minimum base station (BS) requirements. We do not support custom tightening of these values for the purposes of this specific Work Item, but rather advocate for a general tightening of the requirements if multiple companies can demonstrate that </w:t>
      </w:r>
      <w:proofErr w:type="spellStart"/>
      <w:r w:rsidRPr="008B1D71">
        <w:rPr>
          <w:bCs/>
        </w:rPr>
        <w:t>TxEVM</w:t>
      </w:r>
      <w:proofErr w:type="spellEnd"/>
      <w:r w:rsidRPr="008B1D71">
        <w:rPr>
          <w:bCs/>
        </w:rPr>
        <w:t xml:space="preserve"> performance in the field consistently exceeds the minimum specifications. Furthermore, no tightening was agreed upon during the Rel-18 8Rx evaluation, and we believe the same approach should be applied here.</w:t>
      </w:r>
    </w:p>
    <w:p w14:paraId="713387F3" w14:textId="77777777" w:rsidR="007F0FBD" w:rsidRDefault="007F0FBD" w:rsidP="007F0FBD">
      <w:pPr>
        <w:spacing w:after="120"/>
        <w:jc w:val="both"/>
        <w:rPr>
          <w:b/>
          <w:bCs/>
          <w:lang w:val="en-DE"/>
        </w:rPr>
      </w:pPr>
      <w:r w:rsidRPr="006C7658">
        <w:rPr>
          <w:b/>
          <w:bCs/>
          <w:u w:val="single"/>
          <w:lang w:val="en-DE"/>
        </w:rPr>
        <w:t>Observation #5</w:t>
      </w:r>
      <w:r w:rsidRPr="006C7658">
        <w:rPr>
          <w:b/>
          <w:bCs/>
          <w:lang w:val="en-DE"/>
        </w:rPr>
        <w:t>: If multiple companies support the claim that TxEVM in the field exceeds the minimum BS RF requirements, then the requirements should be tightened. However, this would fall outside the scope of this Work Item.</w:t>
      </w:r>
    </w:p>
    <w:p w14:paraId="2245468A" w14:textId="15D06F6F" w:rsidR="00D7159A" w:rsidRPr="007F0FBD" w:rsidRDefault="007F0FBD" w:rsidP="00D7159A">
      <w:pPr>
        <w:spacing w:after="120"/>
        <w:jc w:val="both"/>
        <w:rPr>
          <w:b/>
          <w:bCs/>
          <w:lang w:val="en-DE"/>
        </w:rPr>
      </w:pPr>
      <w:r w:rsidRPr="006C7658">
        <w:rPr>
          <w:b/>
          <w:bCs/>
          <w:u w:val="single"/>
          <w:lang w:val="en-DE"/>
        </w:rPr>
        <w:t>Proposal #7</w:t>
      </w:r>
      <w:r w:rsidRPr="006C7658">
        <w:rPr>
          <w:b/>
          <w:bCs/>
          <w:lang w:val="en-DE"/>
        </w:rPr>
        <w:t>: Do not relax TxEVM for the purposes of this feasibility study. Consider TxEVM values of 6% for 64QAM and 3% for 256QAM.</w:t>
      </w:r>
      <w:r w:rsidR="00D7159A">
        <w:rPr>
          <w:bCs/>
        </w:rPr>
        <w:t xml:space="preserve"> </w:t>
      </w:r>
    </w:p>
    <w:p w14:paraId="1195C1CA" w14:textId="77777777" w:rsidR="001D7ECB" w:rsidRDefault="001D7ECB" w:rsidP="00E060AA">
      <w:pPr>
        <w:spacing w:after="120"/>
        <w:jc w:val="both"/>
        <w:rPr>
          <w:bCs/>
        </w:rPr>
      </w:pPr>
    </w:p>
    <w:p w14:paraId="14373F9D" w14:textId="6C3EFA16" w:rsidR="00E060AA" w:rsidRPr="00B55217" w:rsidRDefault="00E060AA" w:rsidP="00E060AA">
      <w:pPr>
        <w:spacing w:after="120"/>
        <w:jc w:val="both"/>
        <w:rPr>
          <w:b/>
          <w:lang w:val="en-US"/>
        </w:rPr>
      </w:pPr>
      <w:r>
        <w:rPr>
          <w:b/>
          <w:u w:val="single"/>
          <w:lang w:val="en-US"/>
        </w:rPr>
        <w:t>MIMO Correlation Model</w:t>
      </w:r>
      <w:r w:rsidR="001B5788">
        <w:rPr>
          <w:b/>
          <w:u w:val="single"/>
          <w:lang w:val="en-US"/>
        </w:rPr>
        <w:t>s</w:t>
      </w:r>
      <w:r w:rsidRPr="00B55217">
        <w:rPr>
          <w:b/>
          <w:lang w:val="en-US"/>
        </w:rPr>
        <w:t>:</w:t>
      </w:r>
    </w:p>
    <w:p w14:paraId="270887CB" w14:textId="0F38ADDD" w:rsidR="008B1D71" w:rsidRDefault="007E3CC9" w:rsidP="001D7ECB">
      <w:pPr>
        <w:spacing w:after="120"/>
        <w:jc w:val="both"/>
        <w:rPr>
          <w:bCs/>
          <w:lang w:val="en-US"/>
        </w:rPr>
      </w:pPr>
      <w:r>
        <w:rPr>
          <w:bCs/>
          <w:i/>
          <w:iCs/>
          <w:u w:val="single"/>
          <w:lang w:val="en-US"/>
        </w:rPr>
        <w:t xml:space="preserve">3GPP </w:t>
      </w:r>
      <w:r w:rsidR="00DF5FA2" w:rsidRPr="00DF5FA2">
        <w:rPr>
          <w:bCs/>
          <w:i/>
          <w:iCs/>
          <w:u w:val="single"/>
          <w:lang w:val="en-US"/>
        </w:rPr>
        <w:t>ULA Models</w:t>
      </w:r>
      <w:r w:rsidR="00DF5FA2" w:rsidRPr="00DF5FA2">
        <w:rPr>
          <w:bCs/>
          <w:i/>
          <w:iCs/>
          <w:lang w:val="en-US"/>
        </w:rPr>
        <w:t>:</w:t>
      </w:r>
      <w:r w:rsidR="00DF5FA2" w:rsidRPr="00D15B82">
        <w:rPr>
          <w:bCs/>
          <w:i/>
          <w:iCs/>
          <w:lang w:val="en-US"/>
        </w:rPr>
        <w:t xml:space="preserve"> </w:t>
      </w:r>
      <w:r w:rsidR="008B1D71" w:rsidRPr="008B1D71">
        <w:rPr>
          <w:bCs/>
        </w:rPr>
        <w:t xml:space="preserve">We have expanded the use of the ULA 3GPP model based on the α and β parameters, a proposal that has also been put forward by other companies. In one of our previous contributions, we considered the </w:t>
      </w:r>
      <w:proofErr w:type="spellStart"/>
      <w:r w:rsidR="008B1D71" w:rsidRPr="008B1D71">
        <w:rPr>
          <w:bCs/>
        </w:rPr>
        <w:t>MediumB</w:t>
      </w:r>
      <w:proofErr w:type="spellEnd"/>
      <w:r w:rsidR="008B1D71" w:rsidRPr="008B1D71">
        <w:rPr>
          <w:bCs/>
        </w:rPr>
        <w:t xml:space="preserve"> model, motivated by its status as the 3GPP model with the least correlation. For α=0.3 and β=0.005154, the resulting correlation matrices for both the transmission (Tx) and reception (Rx) sides are shown in the figure below. </w:t>
      </w:r>
      <w:r w:rsidR="008B1D71">
        <w:rPr>
          <w:bCs/>
        </w:rPr>
        <w:t>U</w:t>
      </w:r>
      <w:r w:rsidR="008B1D71" w:rsidRPr="008B1D71">
        <w:rPr>
          <w:bCs/>
        </w:rPr>
        <w:t>sing this correlation matrix, we observed no performance gain.</w:t>
      </w:r>
    </w:p>
    <w:p w14:paraId="46B51381" w14:textId="574B34F9" w:rsidR="00863A14" w:rsidRDefault="001E498A" w:rsidP="001D7ECB">
      <w:pPr>
        <w:spacing w:after="120"/>
        <w:jc w:val="both"/>
        <w:rPr>
          <w:bCs/>
          <w:lang w:val="en-US"/>
        </w:rPr>
      </w:pPr>
      <w:r w:rsidRPr="001E498A">
        <w:rPr>
          <w:bCs/>
          <w:noProof/>
          <w:lang w:val="en-US"/>
        </w:rPr>
        <w:drawing>
          <wp:inline distT="0" distB="0" distL="0" distR="0" wp14:anchorId="610A6A76" wp14:editId="533C439E">
            <wp:extent cx="4053785" cy="2173458"/>
            <wp:effectExtent l="0" t="0" r="0" b="0"/>
            <wp:docPr id="462810177" name="Picture 1" descr="A screenshot of a table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810177" name="Picture 1" descr="A screenshot of a table with numbers&#10;&#10;Description automatically generated"/>
                    <pic:cNvPicPr/>
                  </pic:nvPicPr>
                  <pic:blipFill>
                    <a:blip r:embed="rId8"/>
                    <a:stretch>
                      <a:fillRect/>
                    </a:stretch>
                  </pic:blipFill>
                  <pic:spPr>
                    <a:xfrm>
                      <a:off x="0" y="0"/>
                      <a:ext cx="4094120" cy="2195084"/>
                    </a:xfrm>
                    <a:prstGeom prst="rect">
                      <a:avLst/>
                    </a:prstGeom>
                  </pic:spPr>
                </pic:pic>
              </a:graphicData>
            </a:graphic>
          </wp:inline>
        </w:drawing>
      </w:r>
    </w:p>
    <w:p w14:paraId="125AB117" w14:textId="3B84FDDF" w:rsidR="008B1D71" w:rsidRPr="008B1D71" w:rsidRDefault="008B1D71" w:rsidP="008B1D71">
      <w:pPr>
        <w:spacing w:after="120"/>
        <w:jc w:val="both"/>
        <w:rPr>
          <w:bCs/>
          <w:lang w:val="en-US"/>
        </w:rPr>
      </w:pPr>
      <w:r w:rsidRPr="008B1D71">
        <w:rPr>
          <w:bCs/>
        </w:rPr>
        <w:t>Although the correlation coefficients in the Rx matrix are relatively reasonable, we acknowledge that the Tx correlation may be too high. Therefore, moving forward, we propose relaxing α to 0.005154 to generate a new pair of correlation matrices. For our simulation results, we have chosen to consider two custom models, as described below.</w:t>
      </w:r>
    </w:p>
    <w:p w14:paraId="2CEF72E4" w14:textId="6926D8DE" w:rsidR="000E256A" w:rsidRPr="001E498A" w:rsidRDefault="000E256A" w:rsidP="000E256A">
      <w:pPr>
        <w:pStyle w:val="ListParagraph"/>
        <w:numPr>
          <w:ilvl w:val="0"/>
          <w:numId w:val="52"/>
        </w:numPr>
        <w:spacing w:after="120"/>
        <w:ind w:leftChars="0"/>
        <w:jc w:val="both"/>
        <w:rPr>
          <w:bCs/>
          <w:lang w:val="en-US"/>
        </w:rPr>
      </w:pPr>
      <w:r w:rsidRPr="001E498A">
        <w:rPr>
          <w:bCs/>
          <w:lang w:val="en-US"/>
        </w:rPr>
        <w:t>Custom_1: \alpha = 0.005154 and \beta = 0.005154</w:t>
      </w:r>
    </w:p>
    <w:p w14:paraId="79176F57" w14:textId="77777777" w:rsidR="000E256A" w:rsidRPr="001E498A" w:rsidRDefault="000E256A" w:rsidP="000E256A">
      <w:pPr>
        <w:pStyle w:val="ListParagraph"/>
        <w:numPr>
          <w:ilvl w:val="0"/>
          <w:numId w:val="52"/>
        </w:numPr>
        <w:spacing w:after="120"/>
        <w:ind w:leftChars="0"/>
        <w:jc w:val="both"/>
        <w:rPr>
          <w:bCs/>
          <w:lang w:val="en-US"/>
        </w:rPr>
      </w:pPr>
      <w:r w:rsidRPr="001E498A">
        <w:rPr>
          <w:bCs/>
          <w:lang w:val="en-US"/>
        </w:rPr>
        <w:t>Custom_2: \alpha = 0, \beta = 0.005154</w:t>
      </w:r>
    </w:p>
    <w:p w14:paraId="0574C982" w14:textId="1C80CCC2" w:rsidR="001E498A" w:rsidRDefault="000E256A" w:rsidP="001D7ECB">
      <w:pPr>
        <w:spacing w:after="120"/>
        <w:jc w:val="both"/>
        <w:rPr>
          <w:bCs/>
          <w:lang w:val="en-US"/>
        </w:rPr>
      </w:pPr>
      <w:r>
        <w:rPr>
          <w:bCs/>
          <w:lang w:val="en-US"/>
        </w:rPr>
        <w:t>For illustration purposes, the obtained correlation matrices for the Custom_1 model are given below:</w:t>
      </w:r>
    </w:p>
    <w:p w14:paraId="2DC14A23" w14:textId="4ECCA386" w:rsidR="00863A14" w:rsidRDefault="001E498A" w:rsidP="001D7ECB">
      <w:pPr>
        <w:spacing w:after="120"/>
        <w:jc w:val="both"/>
        <w:rPr>
          <w:bCs/>
          <w:lang w:val="en-US"/>
        </w:rPr>
      </w:pPr>
      <w:r w:rsidRPr="00863A14">
        <w:rPr>
          <w:bCs/>
          <w:noProof/>
          <w:lang w:val="en-US"/>
        </w:rPr>
        <w:lastRenderedPageBreak/>
        <w:drawing>
          <wp:inline distT="0" distB="0" distL="0" distR="0" wp14:anchorId="1BAA2BF7" wp14:editId="6A6565DD">
            <wp:extent cx="4074162" cy="2215661"/>
            <wp:effectExtent l="0" t="0" r="2540" b="0"/>
            <wp:docPr id="796006650" name="Picture 1" descr="A table of numbers with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006650" name="Picture 1" descr="A table of numbers with red line&#10;&#10;Description automatically generated"/>
                    <pic:cNvPicPr/>
                  </pic:nvPicPr>
                  <pic:blipFill>
                    <a:blip r:embed="rId9"/>
                    <a:stretch>
                      <a:fillRect/>
                    </a:stretch>
                  </pic:blipFill>
                  <pic:spPr>
                    <a:xfrm>
                      <a:off x="0" y="0"/>
                      <a:ext cx="4118920" cy="2240002"/>
                    </a:xfrm>
                    <a:prstGeom prst="rect">
                      <a:avLst/>
                    </a:prstGeom>
                  </pic:spPr>
                </pic:pic>
              </a:graphicData>
            </a:graphic>
          </wp:inline>
        </w:drawing>
      </w:r>
    </w:p>
    <w:p w14:paraId="7EF2D1D5" w14:textId="77777777" w:rsidR="001E498A" w:rsidRDefault="001E498A" w:rsidP="001D7ECB">
      <w:pPr>
        <w:spacing w:after="120"/>
        <w:jc w:val="both"/>
        <w:rPr>
          <w:bCs/>
          <w:lang w:val="en-US"/>
        </w:rPr>
      </w:pPr>
    </w:p>
    <w:p w14:paraId="684B026E" w14:textId="79DBCCAA" w:rsidR="001B5788" w:rsidRDefault="007E3CC9" w:rsidP="001B5788">
      <w:pPr>
        <w:spacing w:after="120"/>
        <w:jc w:val="both"/>
        <w:rPr>
          <w:bCs/>
          <w:lang w:val="en-US"/>
        </w:rPr>
      </w:pPr>
      <w:r>
        <w:rPr>
          <w:bCs/>
          <w:i/>
          <w:iCs/>
          <w:u w:val="single"/>
          <w:lang w:val="en-US"/>
        </w:rPr>
        <w:t xml:space="preserve">3GPP </w:t>
      </w:r>
      <w:r w:rsidR="00DF5FA2">
        <w:rPr>
          <w:bCs/>
          <w:i/>
          <w:iCs/>
          <w:u w:val="single"/>
          <w:lang w:val="en-US"/>
        </w:rPr>
        <w:t>XPL</w:t>
      </w:r>
      <w:r w:rsidR="00DF5FA2" w:rsidRPr="00DF5FA2">
        <w:rPr>
          <w:bCs/>
          <w:i/>
          <w:iCs/>
          <w:u w:val="single"/>
          <w:lang w:val="en-US"/>
        </w:rPr>
        <w:t xml:space="preserve"> Models</w:t>
      </w:r>
      <w:r w:rsidR="00DF5FA2" w:rsidRPr="00DF5FA2">
        <w:rPr>
          <w:bCs/>
          <w:i/>
          <w:iCs/>
          <w:lang w:val="en-US"/>
        </w:rPr>
        <w:t>:</w:t>
      </w:r>
      <w:r w:rsidR="00DF5FA2">
        <w:rPr>
          <w:bCs/>
          <w:lang w:val="en-US"/>
        </w:rPr>
        <w:t xml:space="preserve"> </w:t>
      </w:r>
      <w:r w:rsidR="001B5788">
        <w:rPr>
          <w:bCs/>
          <w:lang w:val="en-US"/>
        </w:rPr>
        <w:t>For completeness, we also consider the use of the XPL model. For our simulation results, we choose to consider two custom models described as</w:t>
      </w:r>
    </w:p>
    <w:p w14:paraId="20A926BB" w14:textId="524CC9FE" w:rsidR="001B5788" w:rsidRPr="001E498A" w:rsidRDefault="001B5788" w:rsidP="001B5788">
      <w:pPr>
        <w:pStyle w:val="ListParagraph"/>
        <w:numPr>
          <w:ilvl w:val="0"/>
          <w:numId w:val="52"/>
        </w:numPr>
        <w:spacing w:after="120"/>
        <w:ind w:leftChars="0"/>
        <w:jc w:val="both"/>
        <w:rPr>
          <w:bCs/>
          <w:lang w:val="en-US"/>
        </w:rPr>
      </w:pPr>
      <w:r w:rsidRPr="001E498A">
        <w:rPr>
          <w:bCs/>
          <w:lang w:val="en-US"/>
        </w:rPr>
        <w:t>Custom_</w:t>
      </w:r>
      <w:r>
        <w:rPr>
          <w:bCs/>
          <w:lang w:val="en-US"/>
        </w:rPr>
        <w:t>3</w:t>
      </w:r>
      <w:r w:rsidRPr="001E498A">
        <w:rPr>
          <w:bCs/>
          <w:lang w:val="en-US"/>
        </w:rPr>
        <w:t>: \alpha = 0.005154</w:t>
      </w:r>
      <w:r>
        <w:rPr>
          <w:bCs/>
          <w:lang w:val="en-US"/>
        </w:rPr>
        <w:t>,</w:t>
      </w:r>
      <w:r w:rsidRPr="001E498A">
        <w:rPr>
          <w:bCs/>
          <w:lang w:val="en-US"/>
        </w:rPr>
        <w:t xml:space="preserve"> \beta = 0.005154</w:t>
      </w:r>
      <w:r>
        <w:rPr>
          <w:bCs/>
          <w:lang w:val="en-US"/>
        </w:rPr>
        <w:t>, \gamma = 0.2</w:t>
      </w:r>
    </w:p>
    <w:p w14:paraId="143F9593" w14:textId="1C7F14C7" w:rsidR="001B5788" w:rsidRPr="001E498A" w:rsidRDefault="001B5788" w:rsidP="001B5788">
      <w:pPr>
        <w:pStyle w:val="ListParagraph"/>
        <w:numPr>
          <w:ilvl w:val="0"/>
          <w:numId w:val="52"/>
        </w:numPr>
        <w:spacing w:after="120"/>
        <w:ind w:leftChars="0"/>
        <w:jc w:val="both"/>
        <w:rPr>
          <w:bCs/>
          <w:lang w:val="en-US"/>
        </w:rPr>
      </w:pPr>
      <w:r w:rsidRPr="001E498A">
        <w:rPr>
          <w:bCs/>
          <w:lang w:val="en-US"/>
        </w:rPr>
        <w:t>Custom_</w:t>
      </w:r>
      <w:r>
        <w:rPr>
          <w:bCs/>
          <w:lang w:val="en-US"/>
        </w:rPr>
        <w:t>4</w:t>
      </w:r>
      <w:r w:rsidRPr="001E498A">
        <w:rPr>
          <w:bCs/>
          <w:lang w:val="en-US"/>
        </w:rPr>
        <w:t>: \alpha = 0, \beta = 0.005154</w:t>
      </w:r>
      <w:r>
        <w:rPr>
          <w:bCs/>
          <w:lang w:val="en-US"/>
        </w:rPr>
        <w:t>, \gamma = 0.2</w:t>
      </w:r>
    </w:p>
    <w:p w14:paraId="383BC6EB" w14:textId="3578C3D0" w:rsidR="001B5788" w:rsidRDefault="00DF5FA2" w:rsidP="001B5788">
      <w:pPr>
        <w:spacing w:after="120"/>
        <w:jc w:val="both"/>
        <w:rPr>
          <w:bCs/>
          <w:lang w:val="en-US"/>
        </w:rPr>
      </w:pPr>
      <w:r>
        <w:rPr>
          <w:bCs/>
          <w:lang w:val="en-US"/>
        </w:rPr>
        <w:t>In the case of the XPL model</w:t>
      </w:r>
      <w:r w:rsidR="00883E73">
        <w:rPr>
          <w:bCs/>
          <w:lang w:val="en-US"/>
        </w:rPr>
        <w:t>, the corresponding matrices are given below:</w:t>
      </w:r>
    </w:p>
    <w:p w14:paraId="2835C089" w14:textId="2B7F5508" w:rsidR="001B5788" w:rsidRDefault="00DF5FA2" w:rsidP="001B5788">
      <w:pPr>
        <w:spacing w:after="120"/>
        <w:jc w:val="both"/>
        <w:rPr>
          <w:bCs/>
          <w:lang w:val="en-US"/>
        </w:rPr>
      </w:pPr>
      <w:r w:rsidRPr="00863A14">
        <w:rPr>
          <w:bCs/>
          <w:noProof/>
        </w:rPr>
        <w:drawing>
          <wp:inline distT="0" distB="0" distL="0" distR="0" wp14:anchorId="27253639" wp14:editId="599DEC4B">
            <wp:extent cx="4695121" cy="1533379"/>
            <wp:effectExtent l="0" t="0" r="4445" b="3810"/>
            <wp:docPr id="21730786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307864" name="Picture 1" descr="A screenshot of a computer&#10;&#10;Description automatically generated"/>
                    <pic:cNvPicPr/>
                  </pic:nvPicPr>
                  <pic:blipFill>
                    <a:blip r:embed="rId10"/>
                    <a:stretch>
                      <a:fillRect/>
                    </a:stretch>
                  </pic:blipFill>
                  <pic:spPr>
                    <a:xfrm>
                      <a:off x="0" y="0"/>
                      <a:ext cx="4751718" cy="1551863"/>
                    </a:xfrm>
                    <a:prstGeom prst="rect">
                      <a:avLst/>
                    </a:prstGeom>
                  </pic:spPr>
                </pic:pic>
              </a:graphicData>
            </a:graphic>
          </wp:inline>
        </w:drawing>
      </w:r>
    </w:p>
    <w:p w14:paraId="52448ECD" w14:textId="5F9D2026" w:rsidR="00883E73" w:rsidRDefault="00883E73" w:rsidP="001B5788">
      <w:pPr>
        <w:spacing w:after="120"/>
        <w:jc w:val="both"/>
        <w:rPr>
          <w:bCs/>
          <w:lang w:val="en-US"/>
        </w:rPr>
      </w:pPr>
      <w:r>
        <w:rPr>
          <w:bCs/>
          <w:lang w:val="en-US"/>
        </w:rPr>
        <w:t xml:space="preserve">Overall, performance </w:t>
      </w:r>
      <w:r w:rsidR="008B58C6">
        <w:rPr>
          <w:bCs/>
          <w:lang w:val="en-US"/>
        </w:rPr>
        <w:t>will</w:t>
      </w:r>
      <w:r>
        <w:rPr>
          <w:bCs/>
          <w:lang w:val="en-US"/>
        </w:rPr>
        <w:t xml:space="preserve"> be superior with XPL models.</w:t>
      </w:r>
    </w:p>
    <w:p w14:paraId="70843C06" w14:textId="77777777" w:rsidR="007F0FBD" w:rsidRDefault="007F0FBD" w:rsidP="007F0FBD">
      <w:pPr>
        <w:spacing w:after="120"/>
        <w:jc w:val="both"/>
        <w:rPr>
          <w:b/>
          <w:bCs/>
          <w:lang w:val="en-DE"/>
        </w:rPr>
      </w:pPr>
      <w:r w:rsidRPr="006C7658">
        <w:rPr>
          <w:b/>
          <w:bCs/>
          <w:u w:val="single"/>
          <w:lang w:val="en-DE"/>
        </w:rPr>
        <w:t>Observation #6</w:t>
      </w:r>
      <w:r w:rsidRPr="006C7658">
        <w:rPr>
          <w:b/>
          <w:bCs/>
          <w:lang w:val="en-DE"/>
        </w:rPr>
        <w:t>: The ULA and XPL 3GPP correlation models with parameters such as α=0.005154, β=0.005154, and γ=0.2 are relatively optimistic, yet they remain reasonable for this study.</w:t>
      </w:r>
    </w:p>
    <w:p w14:paraId="00362750" w14:textId="6F60170E" w:rsidR="00BE36BA" w:rsidRDefault="007F0FBD" w:rsidP="007F0FBD">
      <w:pPr>
        <w:spacing w:after="120"/>
        <w:jc w:val="both"/>
        <w:rPr>
          <w:bCs/>
          <w:lang w:val="en-US"/>
        </w:rPr>
      </w:pPr>
      <w:r w:rsidRPr="006C7658">
        <w:rPr>
          <w:b/>
          <w:bCs/>
          <w:u w:val="single"/>
          <w:lang w:val="en-DE"/>
        </w:rPr>
        <w:t>Proposal #8</w:t>
      </w:r>
      <w:r w:rsidRPr="006C7658">
        <w:rPr>
          <w:b/>
          <w:bCs/>
          <w:lang w:val="en-DE"/>
        </w:rPr>
        <w:t>: Include at least the XPL 3GPP correlation model structure in the evaluation</w:t>
      </w:r>
      <w:r w:rsidR="00BE36BA">
        <w:rPr>
          <w:b/>
          <w:bCs/>
          <w:lang w:val="en-US"/>
        </w:rPr>
        <w:t>.</w:t>
      </w:r>
    </w:p>
    <w:p w14:paraId="1BD46D9C" w14:textId="77777777" w:rsidR="00883E73" w:rsidRDefault="00883E73" w:rsidP="001B5788">
      <w:pPr>
        <w:spacing w:after="120"/>
        <w:jc w:val="both"/>
        <w:rPr>
          <w:bCs/>
          <w:lang w:val="en-US"/>
        </w:rPr>
      </w:pPr>
    </w:p>
    <w:p w14:paraId="09E872F7" w14:textId="36A0654D" w:rsidR="00620193" w:rsidRDefault="00E779C1" w:rsidP="001B5788">
      <w:pPr>
        <w:spacing w:after="120"/>
        <w:jc w:val="both"/>
        <w:rPr>
          <w:bCs/>
          <w:lang w:val="en-US"/>
        </w:rPr>
      </w:pPr>
      <w:r>
        <w:rPr>
          <w:bCs/>
          <w:i/>
          <w:iCs/>
          <w:u w:val="single"/>
          <w:lang w:val="en-US"/>
        </w:rPr>
        <w:t>Custom ECC</w:t>
      </w:r>
      <w:r w:rsidRPr="00DF5FA2">
        <w:rPr>
          <w:bCs/>
          <w:i/>
          <w:iCs/>
          <w:u w:val="single"/>
          <w:lang w:val="en-US"/>
        </w:rPr>
        <w:t xml:space="preserve"> Models</w:t>
      </w:r>
      <w:r w:rsidRPr="00DF5FA2">
        <w:rPr>
          <w:bCs/>
          <w:i/>
          <w:iCs/>
          <w:lang w:val="en-US"/>
        </w:rPr>
        <w:t>:</w:t>
      </w:r>
      <w:r w:rsidRPr="008B1D71">
        <w:rPr>
          <w:bCs/>
          <w:i/>
          <w:iCs/>
          <w:lang w:val="en-US"/>
        </w:rPr>
        <w:t xml:space="preserve"> </w:t>
      </w:r>
      <w:r w:rsidR="008B1D71" w:rsidRPr="008B1D71">
        <w:rPr>
          <w:bCs/>
        </w:rPr>
        <w:t>Given that some companies are willing to share ECC measurements, it was agreed during RAN4#112bis to at least consider custom MIMO correlation models as part of the evaluation options. From our perspective, however, we remain concerned about the methodology used to derive these correlation models, including the types of devices they represent and other related factors, as they may present an overly optimistic scenario</w:t>
      </w:r>
      <w:r w:rsidR="00396E90">
        <w:rPr>
          <w:bCs/>
          <w:lang w:val="en-US"/>
        </w:rPr>
        <w:t>.</w:t>
      </w:r>
    </w:p>
    <w:p w14:paraId="74DC1C0F" w14:textId="77777777" w:rsidR="007F0FBD" w:rsidRDefault="007F0FBD" w:rsidP="007F0FBD">
      <w:pPr>
        <w:spacing w:after="120"/>
        <w:jc w:val="both"/>
        <w:rPr>
          <w:b/>
          <w:bCs/>
          <w:lang w:val="en-DE"/>
        </w:rPr>
      </w:pPr>
      <w:r w:rsidRPr="006C7658">
        <w:rPr>
          <w:b/>
          <w:bCs/>
          <w:u w:val="single"/>
          <w:lang w:val="en-DE"/>
        </w:rPr>
        <w:t>Observation #7</w:t>
      </w:r>
      <w:r w:rsidRPr="006C7658">
        <w:rPr>
          <w:b/>
          <w:bCs/>
          <w:lang w:val="en-DE"/>
        </w:rPr>
        <w:t>: The exact conditions under which ECC-based correlation models were derived remain unclear.</w:t>
      </w:r>
    </w:p>
    <w:p w14:paraId="61344F34" w14:textId="353887CD" w:rsidR="008B58C6" w:rsidRPr="00396E90" w:rsidRDefault="007F0FBD" w:rsidP="007F0FBD">
      <w:pPr>
        <w:spacing w:after="120"/>
        <w:jc w:val="both"/>
        <w:rPr>
          <w:b/>
          <w:bCs/>
          <w:lang w:val="en-US"/>
        </w:rPr>
      </w:pPr>
      <w:r w:rsidRPr="006C7658">
        <w:rPr>
          <w:b/>
          <w:bCs/>
          <w:u w:val="single"/>
          <w:lang w:val="en-DE"/>
        </w:rPr>
        <w:t>Proposal #9</w:t>
      </w:r>
      <w:r w:rsidRPr="006C7658">
        <w:rPr>
          <w:b/>
          <w:bCs/>
          <w:lang w:val="en-DE"/>
        </w:rPr>
        <w:t>: RAN4 should clarify the nature of the proposed ECC-based custom correlation models and specify the types of devices they represent</w:t>
      </w:r>
      <w:r w:rsidR="008B58C6">
        <w:rPr>
          <w:b/>
          <w:bCs/>
          <w:lang w:val="en-US"/>
        </w:rPr>
        <w:t>.</w:t>
      </w:r>
    </w:p>
    <w:p w14:paraId="4D87432E" w14:textId="6E097F50" w:rsidR="00E779C1" w:rsidRPr="00396E90" w:rsidRDefault="00E779C1" w:rsidP="009218CC">
      <w:pPr>
        <w:spacing w:after="120"/>
        <w:jc w:val="both"/>
        <w:rPr>
          <w:bCs/>
          <w:lang w:val="en-US"/>
        </w:rPr>
      </w:pPr>
      <w:r w:rsidRPr="00396E90">
        <w:rPr>
          <w:bCs/>
          <w:lang w:val="en-US"/>
        </w:rPr>
        <w:t xml:space="preserve">In addition, during RAN4#112bis has been agreed that </w:t>
      </w:r>
      <w:r w:rsidR="00396E90">
        <w:rPr>
          <w:bCs/>
          <w:lang w:val="en-US"/>
        </w:rPr>
        <w:t xml:space="preserve">since custom correlation models are considered, also antenna efficiency should be part of the analysis. Antenna efficiency, </w:t>
      </w:r>
      <w:r w:rsidR="0044064C">
        <w:rPr>
          <w:bCs/>
          <w:lang w:val="en-US"/>
        </w:rPr>
        <w:t xml:space="preserve">plus other practical factors, increase the SNR </w:t>
      </w:r>
    </w:p>
    <w:p w14:paraId="53509DD2" w14:textId="77777777" w:rsidR="007F0FBD" w:rsidRDefault="007F0FBD" w:rsidP="007F0FBD">
      <w:pPr>
        <w:spacing w:after="120"/>
        <w:jc w:val="both"/>
        <w:rPr>
          <w:b/>
          <w:bCs/>
          <w:lang w:val="en-DE"/>
        </w:rPr>
      </w:pPr>
      <w:r w:rsidRPr="006C7658">
        <w:rPr>
          <w:b/>
          <w:bCs/>
          <w:u w:val="single"/>
          <w:lang w:val="en-DE"/>
        </w:rPr>
        <w:t>Observation #8</w:t>
      </w:r>
      <w:r w:rsidRPr="006C7658">
        <w:rPr>
          <w:b/>
          <w:bCs/>
          <w:lang w:val="en-DE"/>
        </w:rPr>
        <w:t>: During RAN4#112bis, it was agreed that antenna efficiency could be considered in the feasibility analysis, and companies are encouraged to provide antenna efficiency data.</w:t>
      </w:r>
    </w:p>
    <w:p w14:paraId="56C368C4" w14:textId="77777777" w:rsidR="007F0FBD" w:rsidRDefault="007F0FBD" w:rsidP="007F0FBD">
      <w:pPr>
        <w:spacing w:after="120"/>
        <w:jc w:val="both"/>
        <w:rPr>
          <w:b/>
          <w:bCs/>
          <w:lang w:val="en-DE"/>
        </w:rPr>
      </w:pPr>
      <w:r w:rsidRPr="006C7658">
        <w:rPr>
          <w:b/>
          <w:bCs/>
          <w:u w:val="single"/>
          <w:lang w:val="en-DE"/>
        </w:rPr>
        <w:t>Observation #9</w:t>
      </w:r>
      <w:r w:rsidRPr="006C7658">
        <w:rPr>
          <w:b/>
          <w:bCs/>
          <w:lang w:val="en-DE"/>
        </w:rPr>
        <w:t>: Results submitted by companies during RAN4#112bis and earlier are based on baseband simulations and do not account for antenna efficiency or impairment factors.</w:t>
      </w:r>
    </w:p>
    <w:p w14:paraId="6CB79574" w14:textId="2196FB20" w:rsidR="009218CC" w:rsidRPr="0044064C" w:rsidRDefault="007F0FBD" w:rsidP="007F0FBD">
      <w:pPr>
        <w:spacing w:after="120"/>
        <w:jc w:val="both"/>
        <w:rPr>
          <w:b/>
          <w:bCs/>
        </w:rPr>
      </w:pPr>
      <w:r w:rsidRPr="006C7658">
        <w:rPr>
          <w:b/>
          <w:bCs/>
          <w:u w:val="single"/>
          <w:lang w:val="en-DE"/>
        </w:rPr>
        <w:t>Proposal #10</w:t>
      </w:r>
      <w:r w:rsidRPr="006C7658">
        <w:rPr>
          <w:b/>
          <w:bCs/>
          <w:lang w:val="en-DE"/>
        </w:rPr>
        <w:t>: Apply at least a 3 dB correction to the SNR values reported by companies in baseband simulation results</w:t>
      </w:r>
      <w:r w:rsidR="0044064C">
        <w:rPr>
          <w:b/>
          <w:bCs/>
          <w:lang w:val="en-US"/>
        </w:rPr>
        <w:t>.</w:t>
      </w:r>
    </w:p>
    <w:p w14:paraId="0BDE5D8D" w14:textId="79558F66" w:rsidR="009218CC" w:rsidRPr="003D275A" w:rsidRDefault="0044064C" w:rsidP="003D275A">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lastRenderedPageBreak/>
        <w:t>Simulation Results</w:t>
      </w:r>
    </w:p>
    <w:p w14:paraId="07C36A80" w14:textId="5F779B5F" w:rsidR="00D15B82" w:rsidRPr="00D15B82" w:rsidRDefault="00D15B82" w:rsidP="00D15B82">
      <w:pPr>
        <w:spacing w:after="120"/>
        <w:jc w:val="both"/>
        <w:rPr>
          <w:bCs/>
          <w:lang w:val="en-DE"/>
        </w:rPr>
      </w:pPr>
      <w:r w:rsidRPr="00D15B82">
        <w:rPr>
          <w:bCs/>
          <w:lang w:val="en-DE"/>
        </w:rPr>
        <w:t>As the starting point for our analysis, it is important to note that a comprehensive calibration exercise involves comparing the performance of 4 MIMO layers versus 6 MIMO layers under ideal conditions. Specifically, this assumes no correlation at both the Tx and Rx sides (α=0</w:t>
      </w:r>
      <w:r>
        <w:rPr>
          <w:bCs/>
          <w:lang w:val="en-DE"/>
        </w:rPr>
        <w:t xml:space="preserve">, </w:t>
      </w:r>
      <w:r w:rsidRPr="00D15B82">
        <w:rPr>
          <w:bCs/>
          <w:lang w:val="en-DE"/>
        </w:rPr>
        <w:t>β=0), and no impact from TxEVM. This approach allows us to establish the best-case scenario, after which we can proceed with analyzing how factors like correlation and TxEVM may influence our conclusions.</w:t>
      </w:r>
    </w:p>
    <w:p w14:paraId="3359D52A" w14:textId="3B462ECA" w:rsidR="00C11AC0" w:rsidRPr="00E033DD" w:rsidRDefault="00D15B82" w:rsidP="00E033DD">
      <w:pPr>
        <w:spacing w:after="120"/>
        <w:jc w:val="both"/>
        <w:rPr>
          <w:bCs/>
          <w:lang w:val="en-DE"/>
        </w:rPr>
      </w:pPr>
      <w:r w:rsidRPr="00D15B82">
        <w:rPr>
          <w:bCs/>
          <w:lang w:val="en-DE"/>
        </w:rPr>
        <w:t>In Figure 1 below, we present a comparison between Rank 4 and Rank 6 using MCS adaptation across the full range of 64QAM and 256QAM (MCS Table 2).</w:t>
      </w:r>
    </w:p>
    <w:p w14:paraId="210887B8" w14:textId="1FA3FAD4" w:rsidR="00FA1739" w:rsidRDefault="00FA1739" w:rsidP="001B5864">
      <w:pPr>
        <w:spacing w:after="120"/>
        <w:jc w:val="center"/>
        <w:rPr>
          <w:bCs/>
          <w:lang w:val="en-US"/>
        </w:rPr>
      </w:pPr>
      <w:r w:rsidRPr="00FA1739">
        <w:rPr>
          <w:bCs/>
          <w:noProof/>
          <w:lang w:val="en-US"/>
        </w:rPr>
        <w:drawing>
          <wp:inline distT="0" distB="0" distL="0" distR="0" wp14:anchorId="70DA5DAC" wp14:editId="5AE419D8">
            <wp:extent cx="3901103" cy="2925726"/>
            <wp:effectExtent l="0" t="0" r="0" b="0"/>
            <wp:docPr id="549656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656554" name=""/>
                    <pic:cNvPicPr/>
                  </pic:nvPicPr>
                  <pic:blipFill>
                    <a:blip r:embed="rId11"/>
                    <a:stretch>
                      <a:fillRect/>
                    </a:stretch>
                  </pic:blipFill>
                  <pic:spPr>
                    <a:xfrm>
                      <a:off x="0" y="0"/>
                      <a:ext cx="3931078" cy="2948206"/>
                    </a:xfrm>
                    <a:prstGeom prst="rect">
                      <a:avLst/>
                    </a:prstGeom>
                  </pic:spPr>
                </pic:pic>
              </a:graphicData>
            </a:graphic>
          </wp:inline>
        </w:drawing>
      </w:r>
    </w:p>
    <w:p w14:paraId="0F7CF482" w14:textId="379AEC05" w:rsidR="00580114" w:rsidRPr="00421831" w:rsidRDefault="00580114" w:rsidP="00421831">
      <w:pPr>
        <w:spacing w:after="120"/>
        <w:jc w:val="both"/>
        <w:rPr>
          <w:bCs/>
          <w:i/>
          <w:iCs/>
          <w:sz w:val="18"/>
          <w:szCs w:val="18"/>
        </w:rPr>
      </w:pPr>
      <w:r w:rsidRPr="003A1B3D">
        <w:rPr>
          <w:b/>
          <w:i/>
          <w:iCs/>
          <w:sz w:val="18"/>
          <w:szCs w:val="18"/>
          <w:u w:val="single"/>
        </w:rPr>
        <w:t>Figure 1</w:t>
      </w:r>
      <w:r w:rsidRPr="003A1B3D">
        <w:rPr>
          <w:b/>
          <w:i/>
          <w:iCs/>
          <w:sz w:val="18"/>
          <w:szCs w:val="18"/>
        </w:rPr>
        <w:t>:</w:t>
      </w:r>
      <w:r w:rsidRPr="003A1B3D">
        <w:rPr>
          <w:bCs/>
          <w:i/>
          <w:iCs/>
          <w:sz w:val="18"/>
          <w:szCs w:val="18"/>
        </w:rPr>
        <w:t xml:space="preserve"> Absolute throughput comparison between Rank 4 and Rank 6 under the assumptions of no antenna correlation and no impact of </w:t>
      </w:r>
      <w:proofErr w:type="spellStart"/>
      <w:r w:rsidRPr="003A1B3D">
        <w:rPr>
          <w:bCs/>
          <w:i/>
          <w:iCs/>
          <w:sz w:val="18"/>
          <w:szCs w:val="18"/>
        </w:rPr>
        <w:t>TxEVM</w:t>
      </w:r>
      <w:proofErr w:type="spellEnd"/>
      <w:r w:rsidRPr="003A1B3D">
        <w:rPr>
          <w:bCs/>
          <w:i/>
          <w:iCs/>
          <w:sz w:val="18"/>
          <w:szCs w:val="18"/>
        </w:rPr>
        <w:t>. Results obtained using link adaptation over 64QAM and 256QAM MCS values in MCS Table 2.</w:t>
      </w:r>
      <w:r w:rsidR="007E3CC9">
        <w:rPr>
          <w:bCs/>
          <w:i/>
          <w:iCs/>
          <w:sz w:val="18"/>
          <w:szCs w:val="18"/>
        </w:rPr>
        <w:t xml:space="preserve"> Baseband results.</w:t>
      </w:r>
    </w:p>
    <w:p w14:paraId="13ABCA3C" w14:textId="77777777" w:rsidR="00421831" w:rsidRDefault="00421831" w:rsidP="00300889">
      <w:pPr>
        <w:spacing w:after="120"/>
        <w:jc w:val="both"/>
        <w:rPr>
          <w:bCs/>
          <w:lang w:val="en-US"/>
        </w:rPr>
      </w:pPr>
    </w:p>
    <w:p w14:paraId="7E5EDD0E" w14:textId="77777777" w:rsidR="00D15B82" w:rsidRPr="00D15B82" w:rsidRDefault="00D15B82" w:rsidP="00D15B82">
      <w:pPr>
        <w:spacing w:after="120"/>
        <w:jc w:val="both"/>
        <w:rPr>
          <w:bCs/>
          <w:lang w:val="en-DE"/>
        </w:rPr>
      </w:pPr>
      <w:r w:rsidRPr="00D15B82">
        <w:rPr>
          <w:bCs/>
          <w:lang w:val="en-DE"/>
        </w:rPr>
        <w:t>At this stage, it is clear that any potential performance gain between 6 MIMO layers and 4 MIMO layers would only be observable at exceptionally high SNR values, which could be considered impractical or overly optimistic relative to the SNR levels achievable in real-world deployments.</w:t>
      </w:r>
    </w:p>
    <w:p w14:paraId="2C38C8A5" w14:textId="77777777" w:rsidR="007F0FBD" w:rsidRDefault="007F0FBD" w:rsidP="007F0FBD">
      <w:pPr>
        <w:spacing w:after="120"/>
        <w:jc w:val="both"/>
        <w:rPr>
          <w:b/>
          <w:bCs/>
          <w:lang w:val="en-DE"/>
        </w:rPr>
      </w:pPr>
      <w:r w:rsidRPr="006C7658">
        <w:rPr>
          <w:b/>
          <w:bCs/>
          <w:u w:val="single"/>
          <w:lang w:val="en-DE"/>
        </w:rPr>
        <w:t>Observation #10</w:t>
      </w:r>
      <w:r w:rsidRPr="006C7658">
        <w:rPr>
          <w:b/>
          <w:bCs/>
          <w:lang w:val="en-DE"/>
        </w:rPr>
        <w:t>: Performance gains between 6 MIMO layers and 4 MIMO layers are only noticeable at very high SNR (&gt;&gt; 30 dB) under idealized conditions with no correlation and no TxEVM.</w:t>
      </w:r>
    </w:p>
    <w:p w14:paraId="51140C75" w14:textId="77777777" w:rsidR="00D15B82" w:rsidRPr="00D15B82" w:rsidRDefault="00D15B82" w:rsidP="00D15B82">
      <w:pPr>
        <w:spacing w:after="120"/>
        <w:jc w:val="both"/>
        <w:rPr>
          <w:bCs/>
          <w:lang w:val="en-DE"/>
        </w:rPr>
      </w:pPr>
      <w:r w:rsidRPr="00D15B82">
        <w:rPr>
          <w:bCs/>
          <w:lang w:val="en-DE"/>
        </w:rPr>
        <w:t>The next step is to assess the impact of antenna correlation on this comparison. In Figure 2 below, we present the performance results using the ULA Custom models described earlier.</w:t>
      </w:r>
    </w:p>
    <w:p w14:paraId="4080A282" w14:textId="73AB66A7" w:rsidR="00C11AC0" w:rsidRDefault="009277BB" w:rsidP="00E060AA">
      <w:pPr>
        <w:spacing w:after="120"/>
        <w:jc w:val="both"/>
        <w:rPr>
          <w:bCs/>
          <w:lang w:val="en-US"/>
        </w:rPr>
      </w:pPr>
      <w:r>
        <w:rPr>
          <w:bCs/>
          <w:lang w:val="en-US"/>
        </w:rPr>
        <w:t xml:space="preserve"> </w:t>
      </w:r>
    </w:p>
    <w:p w14:paraId="3A7EADF2" w14:textId="77777777" w:rsidR="00C11AC0" w:rsidRDefault="00C11AC0" w:rsidP="00E060AA">
      <w:pPr>
        <w:spacing w:after="120"/>
        <w:jc w:val="both"/>
        <w:rPr>
          <w:bCs/>
          <w:lang w:val="en-US"/>
        </w:rPr>
      </w:pPr>
    </w:p>
    <w:p w14:paraId="33A035CB" w14:textId="5C3AF99D" w:rsidR="00C11AC0" w:rsidRPr="000216DD" w:rsidRDefault="000216DD" w:rsidP="000216DD">
      <w:pPr>
        <w:spacing w:after="120"/>
        <w:jc w:val="center"/>
        <w:rPr>
          <w:bCs/>
          <w:lang w:val="en-US"/>
        </w:rPr>
      </w:pPr>
      <w:r w:rsidRPr="000216DD">
        <w:rPr>
          <w:bCs/>
          <w:noProof/>
          <w:lang w:val="en-US"/>
        </w:rPr>
        <w:lastRenderedPageBreak/>
        <w:drawing>
          <wp:inline distT="0" distB="0" distL="0" distR="0" wp14:anchorId="53316DAF" wp14:editId="42EFF7D4">
            <wp:extent cx="3931920" cy="2948839"/>
            <wp:effectExtent l="0" t="0" r="0" b="0"/>
            <wp:docPr id="159305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052790" name=""/>
                    <pic:cNvPicPr/>
                  </pic:nvPicPr>
                  <pic:blipFill>
                    <a:blip r:embed="rId12"/>
                    <a:stretch>
                      <a:fillRect/>
                    </a:stretch>
                  </pic:blipFill>
                  <pic:spPr>
                    <a:xfrm>
                      <a:off x="0" y="0"/>
                      <a:ext cx="3954538" cy="2965802"/>
                    </a:xfrm>
                    <a:prstGeom prst="rect">
                      <a:avLst/>
                    </a:prstGeom>
                  </pic:spPr>
                </pic:pic>
              </a:graphicData>
            </a:graphic>
          </wp:inline>
        </w:drawing>
      </w:r>
    </w:p>
    <w:p w14:paraId="36FEFD1F" w14:textId="167BCEE1" w:rsidR="00580114" w:rsidRPr="003A1B3D" w:rsidRDefault="00580114" w:rsidP="00580114">
      <w:pPr>
        <w:spacing w:after="120"/>
        <w:jc w:val="both"/>
        <w:rPr>
          <w:bCs/>
          <w:i/>
          <w:iCs/>
          <w:sz w:val="18"/>
          <w:szCs w:val="18"/>
        </w:rPr>
      </w:pPr>
      <w:r w:rsidRPr="003A1B3D">
        <w:rPr>
          <w:b/>
          <w:i/>
          <w:iCs/>
          <w:sz w:val="18"/>
          <w:szCs w:val="18"/>
          <w:u w:val="single"/>
        </w:rPr>
        <w:t xml:space="preserve">Figure </w:t>
      </w:r>
      <w:r w:rsidR="00414E01" w:rsidRPr="003A1B3D">
        <w:rPr>
          <w:b/>
          <w:i/>
          <w:iCs/>
          <w:sz w:val="18"/>
          <w:szCs w:val="18"/>
          <w:u w:val="single"/>
        </w:rPr>
        <w:t>2</w:t>
      </w:r>
      <w:r w:rsidRPr="003A1B3D">
        <w:rPr>
          <w:b/>
          <w:i/>
          <w:iCs/>
          <w:sz w:val="18"/>
          <w:szCs w:val="18"/>
        </w:rPr>
        <w:t>:</w:t>
      </w:r>
      <w:r w:rsidRPr="003A1B3D">
        <w:rPr>
          <w:bCs/>
          <w:i/>
          <w:iCs/>
          <w:sz w:val="18"/>
          <w:szCs w:val="18"/>
        </w:rPr>
        <w:t xml:space="preserve"> Absolute throughput comparison between Rank 4 and Rank 6 considering antenna correlation based on custom </w:t>
      </w:r>
      <w:r w:rsidR="00414E01" w:rsidRPr="003A1B3D">
        <w:rPr>
          <w:bCs/>
          <w:i/>
          <w:iCs/>
          <w:sz w:val="18"/>
          <w:szCs w:val="18"/>
        </w:rPr>
        <w:t xml:space="preserve">ULA </w:t>
      </w:r>
      <w:r w:rsidRPr="003A1B3D">
        <w:rPr>
          <w:bCs/>
          <w:i/>
          <w:iCs/>
          <w:sz w:val="18"/>
          <w:szCs w:val="18"/>
        </w:rPr>
        <w:t xml:space="preserve">model coefficients but no impact of </w:t>
      </w:r>
      <w:proofErr w:type="spellStart"/>
      <w:r w:rsidRPr="003A1B3D">
        <w:rPr>
          <w:bCs/>
          <w:i/>
          <w:iCs/>
          <w:sz w:val="18"/>
          <w:szCs w:val="18"/>
        </w:rPr>
        <w:t>TxEVM</w:t>
      </w:r>
      <w:proofErr w:type="spellEnd"/>
      <w:r w:rsidRPr="003A1B3D">
        <w:rPr>
          <w:bCs/>
          <w:i/>
          <w:iCs/>
          <w:sz w:val="18"/>
          <w:szCs w:val="18"/>
        </w:rPr>
        <w:t>. Results obtained using link adaptation over 64QAM and 256QAM MCS values in MCS Table 2.</w:t>
      </w:r>
      <w:r w:rsidR="007E3CC9">
        <w:rPr>
          <w:bCs/>
          <w:i/>
          <w:iCs/>
          <w:sz w:val="18"/>
          <w:szCs w:val="18"/>
        </w:rPr>
        <w:t xml:space="preserve"> Baseband results.</w:t>
      </w:r>
    </w:p>
    <w:p w14:paraId="251FCAD7" w14:textId="77777777" w:rsidR="00580114" w:rsidRDefault="00580114" w:rsidP="00E060AA">
      <w:pPr>
        <w:spacing w:after="120"/>
        <w:jc w:val="both"/>
        <w:rPr>
          <w:noProof/>
        </w:rPr>
      </w:pPr>
    </w:p>
    <w:p w14:paraId="371A023E" w14:textId="05870717" w:rsidR="00C2734C" w:rsidRDefault="005179C0" w:rsidP="00E060AA">
      <w:pPr>
        <w:spacing w:after="120"/>
        <w:jc w:val="both"/>
        <w:rPr>
          <w:noProof/>
        </w:rPr>
      </w:pPr>
      <w:r>
        <w:rPr>
          <w:noProof/>
        </w:rPr>
        <w:t>It is immediately clear that the correlation at both Tx and Rx sides play an important role in the performance. Unfortunately, Rank 6 this time performs worse than Rank 4</w:t>
      </w:r>
      <w:r w:rsidR="003D275A">
        <w:rPr>
          <w:noProof/>
        </w:rPr>
        <w:t>, which is quite obvious.</w:t>
      </w:r>
    </w:p>
    <w:p w14:paraId="1DCFAEB4" w14:textId="77777777" w:rsidR="007F0FBD" w:rsidRDefault="007F0FBD" w:rsidP="007F0FBD">
      <w:pPr>
        <w:spacing w:after="120"/>
        <w:jc w:val="both"/>
        <w:rPr>
          <w:b/>
          <w:bCs/>
          <w:lang w:val="en-DE"/>
        </w:rPr>
      </w:pPr>
      <w:r w:rsidRPr="006C7658">
        <w:rPr>
          <w:b/>
          <w:bCs/>
          <w:u w:val="single"/>
          <w:lang w:val="en-DE"/>
        </w:rPr>
        <w:t>Observation #11</w:t>
      </w:r>
      <w:r w:rsidRPr="006C7658">
        <w:rPr>
          <w:b/>
          <w:bCs/>
          <w:lang w:val="en-DE"/>
        </w:rPr>
        <w:t>: Rank 4 outperforms Rank 6 under optimistic MIMO antenna correlations and with no TxEVM.</w:t>
      </w:r>
    </w:p>
    <w:p w14:paraId="35D58B6E" w14:textId="10D737F4" w:rsidR="00C2734C" w:rsidRDefault="005179C0" w:rsidP="00E060AA">
      <w:pPr>
        <w:spacing w:after="120"/>
        <w:jc w:val="both"/>
        <w:rPr>
          <w:noProof/>
        </w:rPr>
      </w:pPr>
      <w:r>
        <w:rPr>
          <w:noProof/>
        </w:rPr>
        <w:t>In the the next step we now include the effect of TxEVM in the results.</w:t>
      </w:r>
      <w:r w:rsidR="00421831">
        <w:rPr>
          <w:noProof/>
        </w:rPr>
        <w:t xml:space="preserve"> See Figure </w:t>
      </w:r>
      <w:r w:rsidR="00D909B9">
        <w:rPr>
          <w:noProof/>
        </w:rPr>
        <w:t>3</w:t>
      </w:r>
      <w:r w:rsidR="00421831">
        <w:rPr>
          <w:noProof/>
        </w:rPr>
        <w:t>.</w:t>
      </w:r>
    </w:p>
    <w:p w14:paraId="6CE09A80" w14:textId="3AE41FD4" w:rsidR="00C2734C" w:rsidRPr="000216DD" w:rsidRDefault="008E7396" w:rsidP="000216DD">
      <w:pPr>
        <w:spacing w:after="120"/>
        <w:jc w:val="center"/>
        <w:rPr>
          <w:noProof/>
        </w:rPr>
      </w:pPr>
      <w:r w:rsidRPr="008E7396">
        <w:rPr>
          <w:noProof/>
        </w:rPr>
        <w:drawing>
          <wp:inline distT="0" distB="0" distL="0" distR="0" wp14:anchorId="5CA5D4D1" wp14:editId="06321E05">
            <wp:extent cx="3953022" cy="2964663"/>
            <wp:effectExtent l="0" t="0" r="0" b="0"/>
            <wp:docPr id="283916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916080" name=""/>
                    <pic:cNvPicPr/>
                  </pic:nvPicPr>
                  <pic:blipFill>
                    <a:blip r:embed="rId13"/>
                    <a:stretch>
                      <a:fillRect/>
                    </a:stretch>
                  </pic:blipFill>
                  <pic:spPr>
                    <a:xfrm>
                      <a:off x="0" y="0"/>
                      <a:ext cx="3993189" cy="2994787"/>
                    </a:xfrm>
                    <a:prstGeom prst="rect">
                      <a:avLst/>
                    </a:prstGeom>
                  </pic:spPr>
                </pic:pic>
              </a:graphicData>
            </a:graphic>
          </wp:inline>
        </w:drawing>
      </w:r>
    </w:p>
    <w:p w14:paraId="3C195B20" w14:textId="4597BEFE" w:rsidR="00414E01" w:rsidRPr="00302157" w:rsidRDefault="00414E01" w:rsidP="00414E01">
      <w:pPr>
        <w:spacing w:after="120"/>
        <w:jc w:val="both"/>
        <w:rPr>
          <w:bCs/>
          <w:i/>
          <w:iCs/>
          <w:sz w:val="18"/>
          <w:szCs w:val="18"/>
        </w:rPr>
      </w:pPr>
      <w:r w:rsidRPr="00302157">
        <w:rPr>
          <w:b/>
          <w:i/>
          <w:iCs/>
          <w:sz w:val="18"/>
          <w:szCs w:val="18"/>
          <w:u w:val="single"/>
        </w:rPr>
        <w:t>Figure 3</w:t>
      </w:r>
      <w:r w:rsidRPr="00302157">
        <w:rPr>
          <w:b/>
          <w:i/>
          <w:iCs/>
          <w:sz w:val="18"/>
          <w:szCs w:val="18"/>
        </w:rPr>
        <w:t>:</w:t>
      </w:r>
      <w:r w:rsidRPr="00302157">
        <w:rPr>
          <w:bCs/>
          <w:i/>
          <w:iCs/>
          <w:sz w:val="18"/>
          <w:szCs w:val="18"/>
        </w:rPr>
        <w:t xml:space="preserve"> Absolute throughput comparison between Rank 4 and Rank 6 considering antenna correlation based on custom ULA model coefficients and a </w:t>
      </w:r>
      <w:proofErr w:type="spellStart"/>
      <w:r w:rsidRPr="00302157">
        <w:rPr>
          <w:bCs/>
          <w:i/>
          <w:iCs/>
          <w:sz w:val="18"/>
          <w:szCs w:val="18"/>
        </w:rPr>
        <w:t>TxEVM</w:t>
      </w:r>
      <w:proofErr w:type="spellEnd"/>
      <w:r w:rsidRPr="00302157">
        <w:rPr>
          <w:bCs/>
          <w:i/>
          <w:iCs/>
          <w:sz w:val="18"/>
          <w:szCs w:val="18"/>
        </w:rPr>
        <w:t xml:space="preserve"> impairment of 6% for 64QAM modulation and 3% for 256QAM modulation. Results obtained using link adaptation over 64QAM and 256QAM MCS values in MCS Table 2.</w:t>
      </w:r>
      <w:r w:rsidR="007E3CC9">
        <w:rPr>
          <w:bCs/>
          <w:i/>
          <w:iCs/>
          <w:sz w:val="18"/>
          <w:szCs w:val="18"/>
        </w:rPr>
        <w:t xml:space="preserve"> Baseband results.</w:t>
      </w:r>
    </w:p>
    <w:p w14:paraId="508C60C5" w14:textId="77777777" w:rsidR="00D909B9" w:rsidRDefault="00D909B9" w:rsidP="00E060AA">
      <w:pPr>
        <w:spacing w:after="120"/>
        <w:jc w:val="both"/>
        <w:rPr>
          <w:noProof/>
        </w:rPr>
      </w:pPr>
    </w:p>
    <w:p w14:paraId="14972B87" w14:textId="75336A92" w:rsidR="00C2734C" w:rsidRPr="00580114" w:rsidRDefault="00D909B9" w:rsidP="00E060AA">
      <w:pPr>
        <w:spacing w:after="120"/>
        <w:jc w:val="both"/>
        <w:rPr>
          <w:bCs/>
        </w:rPr>
      </w:pPr>
      <w:r>
        <w:rPr>
          <w:noProof/>
        </w:rPr>
        <w:t>Once again, including this additional impairment significantly degrades the performance one more time. Here, Rank 6 show basically no throughput.</w:t>
      </w:r>
    </w:p>
    <w:p w14:paraId="5B6D9A0E" w14:textId="77777777" w:rsidR="007F0FBD" w:rsidRDefault="007F0FBD" w:rsidP="007F0FBD">
      <w:pPr>
        <w:spacing w:after="120"/>
        <w:jc w:val="both"/>
        <w:rPr>
          <w:b/>
          <w:bCs/>
          <w:lang w:val="en-DE"/>
        </w:rPr>
      </w:pPr>
      <w:r w:rsidRPr="006C7658">
        <w:rPr>
          <w:b/>
          <w:bCs/>
          <w:u w:val="single"/>
          <w:lang w:val="en-DE"/>
        </w:rPr>
        <w:t>Observation #12</w:t>
      </w:r>
      <w:r w:rsidRPr="006C7658">
        <w:rPr>
          <w:b/>
          <w:bCs/>
          <w:lang w:val="en-DE"/>
        </w:rPr>
        <w:t>: Under the current simulation assumptions, the effect of TxEVM, when applied to the optimistic MIMO correlation models, severely degrades throughput for 4 MIMO layers and essentially reduces throughput to zero for the 6-layer case.</w:t>
      </w:r>
    </w:p>
    <w:p w14:paraId="08E1EC6E" w14:textId="0B03653F" w:rsidR="00863A14" w:rsidRDefault="00D909B9" w:rsidP="00E060AA">
      <w:pPr>
        <w:spacing w:after="120"/>
        <w:jc w:val="both"/>
        <w:rPr>
          <w:bCs/>
        </w:rPr>
      </w:pPr>
      <w:r>
        <w:rPr>
          <w:bCs/>
        </w:rPr>
        <w:lastRenderedPageBreak/>
        <w:t>Finally, the last set of simulation results is about the use of customized XPL model results, for which we show the same analysis used in the case of ULA models. See Figure 4 and Figure 5.</w:t>
      </w:r>
    </w:p>
    <w:p w14:paraId="646A267F" w14:textId="1DCCE19F" w:rsidR="009F5F07" w:rsidRDefault="00FA1739" w:rsidP="00FA1739">
      <w:pPr>
        <w:spacing w:after="120"/>
        <w:jc w:val="center"/>
        <w:rPr>
          <w:bCs/>
          <w:lang w:val="en-US"/>
        </w:rPr>
      </w:pPr>
      <w:r w:rsidRPr="00FA1739">
        <w:rPr>
          <w:bCs/>
          <w:noProof/>
          <w:lang w:val="en-US"/>
        </w:rPr>
        <w:drawing>
          <wp:inline distT="0" distB="0" distL="0" distR="0" wp14:anchorId="57F8412A" wp14:editId="0500395C">
            <wp:extent cx="3924693" cy="2943417"/>
            <wp:effectExtent l="0" t="0" r="0" b="0"/>
            <wp:docPr id="2012241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241429" name=""/>
                    <pic:cNvPicPr/>
                  </pic:nvPicPr>
                  <pic:blipFill>
                    <a:blip r:embed="rId14"/>
                    <a:stretch>
                      <a:fillRect/>
                    </a:stretch>
                  </pic:blipFill>
                  <pic:spPr>
                    <a:xfrm>
                      <a:off x="0" y="0"/>
                      <a:ext cx="3940868" cy="2955548"/>
                    </a:xfrm>
                    <a:prstGeom prst="rect">
                      <a:avLst/>
                    </a:prstGeom>
                  </pic:spPr>
                </pic:pic>
              </a:graphicData>
            </a:graphic>
          </wp:inline>
        </w:drawing>
      </w:r>
    </w:p>
    <w:p w14:paraId="101484DC" w14:textId="2229C14A" w:rsidR="00C11AC0" w:rsidRPr="00FA1739" w:rsidRDefault="00414E01" w:rsidP="00D46DFA">
      <w:pPr>
        <w:spacing w:after="120"/>
        <w:jc w:val="both"/>
        <w:rPr>
          <w:bCs/>
          <w:i/>
          <w:iCs/>
          <w:sz w:val="18"/>
          <w:szCs w:val="18"/>
        </w:rPr>
      </w:pPr>
      <w:r w:rsidRPr="00FB0356">
        <w:rPr>
          <w:b/>
          <w:i/>
          <w:iCs/>
          <w:sz w:val="18"/>
          <w:szCs w:val="18"/>
          <w:u w:val="single"/>
        </w:rPr>
        <w:t xml:space="preserve">Figure </w:t>
      </w:r>
      <w:r w:rsidR="00F33AC0" w:rsidRPr="00FB0356">
        <w:rPr>
          <w:b/>
          <w:i/>
          <w:iCs/>
          <w:sz w:val="18"/>
          <w:szCs w:val="18"/>
          <w:u w:val="single"/>
        </w:rPr>
        <w:t>4</w:t>
      </w:r>
      <w:r w:rsidRPr="00FB0356">
        <w:rPr>
          <w:b/>
          <w:i/>
          <w:iCs/>
          <w:sz w:val="18"/>
          <w:szCs w:val="18"/>
        </w:rPr>
        <w:t>:</w:t>
      </w:r>
      <w:r w:rsidRPr="00FB0356">
        <w:rPr>
          <w:bCs/>
          <w:i/>
          <w:iCs/>
          <w:sz w:val="18"/>
          <w:szCs w:val="18"/>
        </w:rPr>
        <w:t xml:space="preserve"> Absolute throughput comparison between Rank 4 and Rank 6 considering antenna correlation based on custom XPL model coefficients but no </w:t>
      </w:r>
      <w:proofErr w:type="spellStart"/>
      <w:r w:rsidRPr="00FB0356">
        <w:rPr>
          <w:bCs/>
          <w:i/>
          <w:iCs/>
          <w:sz w:val="18"/>
          <w:szCs w:val="18"/>
        </w:rPr>
        <w:t>TxEVM</w:t>
      </w:r>
      <w:proofErr w:type="spellEnd"/>
      <w:r w:rsidRPr="00FB0356">
        <w:rPr>
          <w:bCs/>
          <w:i/>
          <w:iCs/>
          <w:sz w:val="18"/>
          <w:szCs w:val="18"/>
        </w:rPr>
        <w:t xml:space="preserve"> impact. Results obtained using link adaptation over 64QAM and 256QAM MCS values in MCS Table 2.</w:t>
      </w:r>
      <w:r w:rsidR="007E3CC9">
        <w:rPr>
          <w:bCs/>
          <w:i/>
          <w:iCs/>
          <w:sz w:val="18"/>
          <w:szCs w:val="18"/>
        </w:rPr>
        <w:t xml:space="preserve"> Baseband results.</w:t>
      </w:r>
    </w:p>
    <w:p w14:paraId="04069955" w14:textId="05392294" w:rsidR="00C11AC0" w:rsidRDefault="00FA1739" w:rsidP="00FA1739">
      <w:pPr>
        <w:spacing w:after="120"/>
        <w:jc w:val="center"/>
        <w:rPr>
          <w:bCs/>
          <w:lang w:val="en-US"/>
        </w:rPr>
      </w:pPr>
      <w:r w:rsidRPr="00FA1739">
        <w:rPr>
          <w:bCs/>
          <w:noProof/>
          <w:lang w:val="en-US"/>
        </w:rPr>
        <w:drawing>
          <wp:inline distT="0" distB="0" distL="0" distR="0" wp14:anchorId="7BF04940" wp14:editId="10740F44">
            <wp:extent cx="4178104" cy="3133469"/>
            <wp:effectExtent l="0" t="0" r="0" b="0"/>
            <wp:docPr id="2070825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825127" name=""/>
                    <pic:cNvPicPr/>
                  </pic:nvPicPr>
                  <pic:blipFill>
                    <a:blip r:embed="rId15"/>
                    <a:stretch>
                      <a:fillRect/>
                    </a:stretch>
                  </pic:blipFill>
                  <pic:spPr>
                    <a:xfrm>
                      <a:off x="0" y="0"/>
                      <a:ext cx="4213400" cy="3159940"/>
                    </a:xfrm>
                    <a:prstGeom prst="rect">
                      <a:avLst/>
                    </a:prstGeom>
                  </pic:spPr>
                </pic:pic>
              </a:graphicData>
            </a:graphic>
          </wp:inline>
        </w:drawing>
      </w:r>
    </w:p>
    <w:p w14:paraId="3B72AEE0" w14:textId="36E8EE1A" w:rsidR="00FD55BF" w:rsidRPr="00312CDA" w:rsidRDefault="00FD55BF" w:rsidP="00FD55BF">
      <w:pPr>
        <w:spacing w:after="120"/>
        <w:jc w:val="both"/>
        <w:rPr>
          <w:bCs/>
          <w:i/>
          <w:iCs/>
          <w:sz w:val="18"/>
          <w:szCs w:val="18"/>
        </w:rPr>
      </w:pPr>
      <w:r w:rsidRPr="00312CDA">
        <w:rPr>
          <w:b/>
          <w:i/>
          <w:iCs/>
          <w:sz w:val="18"/>
          <w:szCs w:val="18"/>
          <w:u w:val="single"/>
        </w:rPr>
        <w:t xml:space="preserve">Figure </w:t>
      </w:r>
      <w:r w:rsidR="00F33AC0" w:rsidRPr="00312CDA">
        <w:rPr>
          <w:b/>
          <w:i/>
          <w:iCs/>
          <w:sz w:val="18"/>
          <w:szCs w:val="18"/>
          <w:u w:val="single"/>
        </w:rPr>
        <w:t>5</w:t>
      </w:r>
      <w:r w:rsidRPr="00312CDA">
        <w:rPr>
          <w:b/>
          <w:i/>
          <w:iCs/>
          <w:sz w:val="18"/>
          <w:szCs w:val="18"/>
        </w:rPr>
        <w:t>:</w:t>
      </w:r>
      <w:r w:rsidRPr="00312CDA">
        <w:rPr>
          <w:bCs/>
          <w:i/>
          <w:iCs/>
          <w:sz w:val="18"/>
          <w:szCs w:val="18"/>
        </w:rPr>
        <w:t xml:space="preserve"> Absolute throughput comparison between Rank 4 and Rank 6 considering antenna correlation based on custom </w:t>
      </w:r>
      <w:r w:rsidR="00FA1739">
        <w:rPr>
          <w:bCs/>
          <w:i/>
          <w:iCs/>
          <w:sz w:val="18"/>
          <w:szCs w:val="18"/>
        </w:rPr>
        <w:t>XPL</w:t>
      </w:r>
      <w:r w:rsidRPr="00312CDA">
        <w:rPr>
          <w:bCs/>
          <w:i/>
          <w:iCs/>
          <w:sz w:val="18"/>
          <w:szCs w:val="18"/>
        </w:rPr>
        <w:t xml:space="preserve"> model coefficients and a </w:t>
      </w:r>
      <w:proofErr w:type="spellStart"/>
      <w:r w:rsidRPr="00312CDA">
        <w:rPr>
          <w:bCs/>
          <w:i/>
          <w:iCs/>
          <w:sz w:val="18"/>
          <w:szCs w:val="18"/>
        </w:rPr>
        <w:t>TxEVM</w:t>
      </w:r>
      <w:proofErr w:type="spellEnd"/>
      <w:r w:rsidRPr="00312CDA">
        <w:rPr>
          <w:bCs/>
          <w:i/>
          <w:iCs/>
          <w:sz w:val="18"/>
          <w:szCs w:val="18"/>
        </w:rPr>
        <w:t xml:space="preserve"> impairment of 6% for 64QAM modulation and 3% for 256QAM modulation. Results obtained using link adaptation over 64QAM and 256QAM MCS values in MCS Table 2.</w:t>
      </w:r>
      <w:r w:rsidR="007E3CC9">
        <w:rPr>
          <w:bCs/>
          <w:i/>
          <w:iCs/>
          <w:sz w:val="18"/>
          <w:szCs w:val="18"/>
        </w:rPr>
        <w:t xml:space="preserve"> Baseband results.</w:t>
      </w:r>
    </w:p>
    <w:p w14:paraId="0110B18B" w14:textId="77777777" w:rsidR="00580114" w:rsidRPr="00580114" w:rsidRDefault="00580114" w:rsidP="00D46DFA">
      <w:pPr>
        <w:spacing w:after="120"/>
        <w:jc w:val="both"/>
        <w:rPr>
          <w:bCs/>
        </w:rPr>
      </w:pPr>
    </w:p>
    <w:p w14:paraId="6C8C9C50" w14:textId="77777777" w:rsidR="007F0FBD" w:rsidRDefault="007F0FBD" w:rsidP="007F0FBD">
      <w:pPr>
        <w:spacing w:after="120"/>
        <w:jc w:val="both"/>
        <w:rPr>
          <w:b/>
          <w:bCs/>
          <w:lang w:val="en-DE"/>
        </w:rPr>
      </w:pPr>
      <w:r w:rsidRPr="006C7658">
        <w:rPr>
          <w:b/>
          <w:bCs/>
          <w:u w:val="single"/>
          <w:lang w:val="en-DE"/>
        </w:rPr>
        <w:t>Observation #13</w:t>
      </w:r>
      <w:r w:rsidRPr="006C7658">
        <w:rPr>
          <w:b/>
          <w:bCs/>
          <w:lang w:val="en-DE"/>
        </w:rPr>
        <w:t>: Under custom XPL models, performance improves for both 4 MIMO and 6 MIMO layers. However, when TxEVM is taken into account, 4 MIMO layers still outperform 6 MIMO layers.</w:t>
      </w:r>
    </w:p>
    <w:p w14:paraId="1B3AF3C8" w14:textId="77777777" w:rsidR="00D909B9" w:rsidRPr="007F0FBD" w:rsidRDefault="00D909B9" w:rsidP="00D46DFA">
      <w:pPr>
        <w:spacing w:after="120"/>
        <w:jc w:val="both"/>
        <w:rPr>
          <w:bCs/>
          <w:lang w:val="en-DE"/>
        </w:rPr>
      </w:pPr>
    </w:p>
    <w:p w14:paraId="64AC5154" w14:textId="0725565A" w:rsidR="00C11AC0" w:rsidRDefault="003D4047" w:rsidP="00D46DFA">
      <w:pPr>
        <w:spacing w:after="120"/>
        <w:jc w:val="both"/>
        <w:rPr>
          <w:bCs/>
          <w:lang w:val="en-US"/>
        </w:rPr>
      </w:pPr>
      <w:r>
        <w:rPr>
          <w:bCs/>
          <w:lang w:val="en-US"/>
        </w:rPr>
        <w:t xml:space="preserve">At this point, and based on the simulations results above, the conclusion is quite clear. </w:t>
      </w:r>
      <w:r w:rsidR="00D909B9">
        <w:rPr>
          <w:bCs/>
          <w:lang w:val="en-US"/>
        </w:rPr>
        <w:t xml:space="preserve"> </w:t>
      </w:r>
      <w:r w:rsidR="003065E0">
        <w:rPr>
          <w:bCs/>
          <w:lang w:val="en-US"/>
        </w:rPr>
        <w:t>However, in addition to the results above, we will present results based on agreed options from RAN4#112bis.</w:t>
      </w:r>
    </w:p>
    <w:p w14:paraId="1F4DC833" w14:textId="0F47E80F" w:rsidR="00F9730F" w:rsidRDefault="003065E0" w:rsidP="00F112DF">
      <w:pPr>
        <w:spacing w:after="120"/>
        <w:jc w:val="both"/>
        <w:rPr>
          <w:bCs/>
          <w:lang w:val="en-US"/>
        </w:rPr>
      </w:pPr>
      <w:r>
        <w:rPr>
          <w:bCs/>
          <w:lang w:val="en-US"/>
        </w:rPr>
        <w:t xml:space="preserve">First, we will </w:t>
      </w:r>
      <w:r w:rsidR="003D275A">
        <w:rPr>
          <w:bCs/>
          <w:lang w:val="en-US"/>
        </w:rPr>
        <w:t xml:space="preserve">analyze simulation results based on custom correlation models based on ECC measurements. As shown in Figure 6 below, the inclusion of these models in comparison to no antenna correlation show that they are likely very </w:t>
      </w:r>
      <w:r w:rsidR="003D275A">
        <w:rPr>
          <w:bCs/>
          <w:lang w:val="en-US"/>
        </w:rPr>
        <w:lastRenderedPageBreak/>
        <w:t>optimistic. If we pay attention to Oppo’s correlation matrix and its very optimistic coefficients, it’s basically saying that there’s virtually no correlation in their model</w:t>
      </w:r>
      <w:r w:rsidR="007E3CC9">
        <w:rPr>
          <w:bCs/>
          <w:lang w:val="en-US"/>
        </w:rPr>
        <w:t>.</w:t>
      </w:r>
    </w:p>
    <w:p w14:paraId="30528A82" w14:textId="77777777" w:rsidR="004324AB" w:rsidRDefault="004324AB" w:rsidP="00F112DF">
      <w:pPr>
        <w:spacing w:after="120"/>
        <w:jc w:val="both"/>
        <w:rPr>
          <w:bCs/>
          <w:lang w:val="en-US"/>
        </w:rPr>
      </w:pPr>
    </w:p>
    <w:p w14:paraId="2135A1E5" w14:textId="56F780BC" w:rsidR="004324AB" w:rsidRDefault="004324AB" w:rsidP="00F112DF">
      <w:pPr>
        <w:spacing w:after="120"/>
        <w:jc w:val="both"/>
        <w:rPr>
          <w:bCs/>
          <w:lang w:val="en-US"/>
        </w:rPr>
      </w:pPr>
      <w:r w:rsidRPr="004324AB">
        <w:rPr>
          <w:bCs/>
          <w:noProof/>
          <w:lang w:val="en-US"/>
        </w:rPr>
        <w:drawing>
          <wp:inline distT="0" distB="0" distL="0" distR="0" wp14:anchorId="68988EBD" wp14:editId="620CB1BD">
            <wp:extent cx="2985663" cy="2239171"/>
            <wp:effectExtent l="0" t="0" r="0" b="0"/>
            <wp:docPr id="14907549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754933" name=""/>
                    <pic:cNvPicPr/>
                  </pic:nvPicPr>
                  <pic:blipFill>
                    <a:blip r:embed="rId16"/>
                    <a:stretch>
                      <a:fillRect/>
                    </a:stretch>
                  </pic:blipFill>
                  <pic:spPr>
                    <a:xfrm>
                      <a:off x="0" y="0"/>
                      <a:ext cx="3003921" cy="2252864"/>
                    </a:xfrm>
                    <a:prstGeom prst="rect">
                      <a:avLst/>
                    </a:prstGeom>
                  </pic:spPr>
                </pic:pic>
              </a:graphicData>
            </a:graphic>
          </wp:inline>
        </w:drawing>
      </w:r>
      <w:r w:rsidR="003065E0" w:rsidRPr="003065E0">
        <w:rPr>
          <w:bCs/>
          <w:noProof/>
          <w:lang w:val="en-US"/>
        </w:rPr>
        <w:drawing>
          <wp:inline distT="0" distB="0" distL="0" distR="0" wp14:anchorId="12F71B51" wp14:editId="4968F371">
            <wp:extent cx="2992056" cy="2243964"/>
            <wp:effectExtent l="0" t="0" r="0" b="0"/>
            <wp:docPr id="434679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679334" name=""/>
                    <pic:cNvPicPr/>
                  </pic:nvPicPr>
                  <pic:blipFill>
                    <a:blip r:embed="rId17"/>
                    <a:stretch>
                      <a:fillRect/>
                    </a:stretch>
                  </pic:blipFill>
                  <pic:spPr>
                    <a:xfrm>
                      <a:off x="0" y="0"/>
                      <a:ext cx="2997299" cy="2247896"/>
                    </a:xfrm>
                    <a:prstGeom prst="rect">
                      <a:avLst/>
                    </a:prstGeom>
                  </pic:spPr>
                </pic:pic>
              </a:graphicData>
            </a:graphic>
          </wp:inline>
        </w:drawing>
      </w:r>
    </w:p>
    <w:p w14:paraId="35E51DEE" w14:textId="0097B496" w:rsidR="004324AB" w:rsidRPr="00312CDA" w:rsidRDefault="004324AB" w:rsidP="004324AB">
      <w:pPr>
        <w:spacing w:after="120"/>
        <w:jc w:val="both"/>
        <w:rPr>
          <w:bCs/>
          <w:i/>
          <w:iCs/>
          <w:sz w:val="18"/>
          <w:szCs w:val="18"/>
        </w:rPr>
      </w:pPr>
      <w:r w:rsidRPr="00312CDA">
        <w:rPr>
          <w:b/>
          <w:i/>
          <w:iCs/>
          <w:sz w:val="18"/>
          <w:szCs w:val="18"/>
          <w:u w:val="single"/>
        </w:rPr>
        <w:t xml:space="preserve">Figure </w:t>
      </w:r>
      <w:r>
        <w:rPr>
          <w:b/>
          <w:i/>
          <w:iCs/>
          <w:sz w:val="18"/>
          <w:szCs w:val="18"/>
          <w:u w:val="single"/>
        </w:rPr>
        <w:t>6</w:t>
      </w:r>
      <w:r w:rsidRPr="00312CDA">
        <w:rPr>
          <w:b/>
          <w:i/>
          <w:iCs/>
          <w:sz w:val="18"/>
          <w:szCs w:val="18"/>
        </w:rPr>
        <w:t>:</w:t>
      </w:r>
      <w:r w:rsidRPr="00312CDA">
        <w:rPr>
          <w:bCs/>
          <w:i/>
          <w:iCs/>
          <w:sz w:val="18"/>
          <w:szCs w:val="18"/>
        </w:rPr>
        <w:t xml:space="preserve"> Absolute throughput comparison between </w:t>
      </w:r>
      <w:r w:rsidR="00DF108A">
        <w:rPr>
          <w:bCs/>
          <w:i/>
          <w:iCs/>
          <w:sz w:val="18"/>
          <w:szCs w:val="18"/>
        </w:rPr>
        <w:t xml:space="preserve">ideal zero correlation (3GPP Low) vs Custom ECC-based </w:t>
      </w:r>
      <w:r w:rsidR="001F6552">
        <w:rPr>
          <w:bCs/>
          <w:i/>
          <w:iCs/>
          <w:sz w:val="18"/>
          <w:szCs w:val="18"/>
        </w:rPr>
        <w:t xml:space="preserve">correlation matrices, </w:t>
      </w:r>
      <w:r w:rsidR="00DF108A">
        <w:rPr>
          <w:bCs/>
          <w:i/>
          <w:iCs/>
          <w:sz w:val="18"/>
          <w:szCs w:val="18"/>
        </w:rPr>
        <w:t xml:space="preserve">for both </w:t>
      </w:r>
      <w:r w:rsidRPr="00312CDA">
        <w:rPr>
          <w:bCs/>
          <w:i/>
          <w:iCs/>
          <w:sz w:val="18"/>
          <w:szCs w:val="18"/>
        </w:rPr>
        <w:t>Rank 4 and Rank 6</w:t>
      </w:r>
      <w:r w:rsidR="001F6552">
        <w:rPr>
          <w:bCs/>
          <w:i/>
          <w:iCs/>
          <w:sz w:val="18"/>
          <w:szCs w:val="18"/>
        </w:rPr>
        <w:t>.</w:t>
      </w:r>
      <w:r w:rsidRPr="00312CDA">
        <w:rPr>
          <w:bCs/>
          <w:i/>
          <w:iCs/>
          <w:sz w:val="18"/>
          <w:szCs w:val="18"/>
        </w:rPr>
        <w:t xml:space="preserve"> </w:t>
      </w:r>
      <w:r w:rsidR="001F6552">
        <w:rPr>
          <w:bCs/>
          <w:i/>
          <w:iCs/>
          <w:sz w:val="18"/>
          <w:szCs w:val="18"/>
        </w:rPr>
        <w:t xml:space="preserve">No </w:t>
      </w:r>
      <w:proofErr w:type="spellStart"/>
      <w:r w:rsidR="001F6552">
        <w:rPr>
          <w:bCs/>
          <w:i/>
          <w:iCs/>
          <w:sz w:val="18"/>
          <w:szCs w:val="18"/>
        </w:rPr>
        <w:t>TxEVM</w:t>
      </w:r>
      <w:proofErr w:type="spellEnd"/>
      <w:r w:rsidR="001F6552">
        <w:rPr>
          <w:bCs/>
          <w:i/>
          <w:iCs/>
          <w:sz w:val="18"/>
          <w:szCs w:val="18"/>
        </w:rPr>
        <w:t xml:space="preserve"> is considered for both </w:t>
      </w:r>
      <w:r w:rsidRPr="00312CDA">
        <w:rPr>
          <w:bCs/>
          <w:i/>
          <w:iCs/>
          <w:sz w:val="18"/>
          <w:szCs w:val="18"/>
        </w:rPr>
        <w:t>64QAM</w:t>
      </w:r>
      <w:r w:rsidR="001F6552">
        <w:rPr>
          <w:bCs/>
          <w:i/>
          <w:iCs/>
          <w:sz w:val="18"/>
          <w:szCs w:val="18"/>
        </w:rPr>
        <w:t xml:space="preserve"> and 256QAM</w:t>
      </w:r>
      <w:r w:rsidRPr="00312CDA">
        <w:rPr>
          <w:bCs/>
          <w:i/>
          <w:iCs/>
          <w:sz w:val="18"/>
          <w:szCs w:val="18"/>
        </w:rPr>
        <w:t xml:space="preserve"> modulation</w:t>
      </w:r>
      <w:r w:rsidR="001F6552">
        <w:rPr>
          <w:bCs/>
          <w:i/>
          <w:iCs/>
          <w:sz w:val="18"/>
          <w:szCs w:val="18"/>
        </w:rPr>
        <w:t>s</w:t>
      </w:r>
      <w:r w:rsidRPr="00312CDA">
        <w:rPr>
          <w:bCs/>
          <w:i/>
          <w:iCs/>
          <w:sz w:val="18"/>
          <w:szCs w:val="18"/>
        </w:rPr>
        <w:t>.</w:t>
      </w:r>
      <w:r w:rsidR="007E3CC9">
        <w:rPr>
          <w:bCs/>
          <w:i/>
          <w:iCs/>
          <w:sz w:val="18"/>
          <w:szCs w:val="18"/>
        </w:rPr>
        <w:t xml:space="preserve"> Baseband results.</w:t>
      </w:r>
    </w:p>
    <w:p w14:paraId="3CFCE9E5" w14:textId="77777777" w:rsidR="00525A1C" w:rsidRDefault="00525A1C" w:rsidP="00F112DF">
      <w:pPr>
        <w:spacing w:after="120"/>
        <w:jc w:val="both"/>
        <w:rPr>
          <w:bCs/>
        </w:rPr>
      </w:pPr>
    </w:p>
    <w:p w14:paraId="413B3E3D" w14:textId="377FCD8A" w:rsidR="004324AB" w:rsidRPr="004324AB" w:rsidRDefault="007E3CC9" w:rsidP="00F112DF">
      <w:pPr>
        <w:spacing w:after="120"/>
        <w:jc w:val="both"/>
        <w:rPr>
          <w:bCs/>
        </w:rPr>
      </w:pPr>
      <w:r>
        <w:rPr>
          <w:bCs/>
        </w:rPr>
        <w:t>In any case, even if these models are fully realistic, the conclusion that small gains are only observed at very high SNRs does not change.</w:t>
      </w:r>
    </w:p>
    <w:p w14:paraId="218AA005" w14:textId="77777777" w:rsidR="007F0FBD" w:rsidRDefault="007F0FBD" w:rsidP="007F0FBD">
      <w:pPr>
        <w:spacing w:after="120"/>
        <w:jc w:val="both"/>
        <w:rPr>
          <w:b/>
          <w:bCs/>
          <w:lang w:val="en-DE"/>
        </w:rPr>
      </w:pPr>
      <w:r w:rsidRPr="006C7658">
        <w:rPr>
          <w:b/>
          <w:bCs/>
          <w:u w:val="single"/>
          <w:lang w:val="en-DE"/>
        </w:rPr>
        <w:t>Observation #14</w:t>
      </w:r>
      <w:r w:rsidRPr="006C7658">
        <w:rPr>
          <w:b/>
          <w:bCs/>
          <w:lang w:val="en-DE"/>
        </w:rPr>
        <w:t>: Under custom ECC-based models and ideal conditions (no TxEVM impairments), 6 MIMO layers would only outperform 4 MIMO layers at very high SNR (&gt;&gt; 30 dB).</w:t>
      </w:r>
    </w:p>
    <w:p w14:paraId="243711D4" w14:textId="776B92AC" w:rsidR="00542B85" w:rsidRPr="001F6552" w:rsidRDefault="001F6552" w:rsidP="00F112DF">
      <w:pPr>
        <w:spacing w:after="120"/>
        <w:jc w:val="both"/>
        <w:rPr>
          <w:lang w:val="en-US"/>
        </w:rPr>
      </w:pPr>
      <w:r w:rsidRPr="001F6552">
        <w:rPr>
          <w:lang w:val="en-US"/>
        </w:rPr>
        <w:t>In addition,</w:t>
      </w:r>
      <w:r>
        <w:rPr>
          <w:lang w:val="en-US"/>
        </w:rPr>
        <w:t xml:space="preserve"> we also agreed to explore what would be the hypothetical consequences of assuming the same DMRS overhead between Rank 4 and Rank 6. Even though we do not believe this is a valid and relevant scenario to consider, we show some of these results in Figure 7 below. </w:t>
      </w:r>
      <w:r w:rsidRPr="001F6552">
        <w:rPr>
          <w:lang w:val="en-US"/>
        </w:rPr>
        <w:t xml:space="preserve"> </w:t>
      </w:r>
    </w:p>
    <w:p w14:paraId="50F1F7EC" w14:textId="56E0C3B5" w:rsidR="003065E0" w:rsidRDefault="003065E0" w:rsidP="003065E0">
      <w:pPr>
        <w:spacing w:after="120"/>
        <w:jc w:val="center"/>
        <w:rPr>
          <w:bCs/>
          <w:lang w:val="en-US"/>
        </w:rPr>
      </w:pPr>
      <w:r w:rsidRPr="004324AB">
        <w:rPr>
          <w:bCs/>
          <w:noProof/>
          <w:lang w:val="en-US"/>
        </w:rPr>
        <w:drawing>
          <wp:inline distT="0" distB="0" distL="0" distR="0" wp14:anchorId="54E9FD4D" wp14:editId="0ABB0997">
            <wp:extent cx="3891371" cy="2791663"/>
            <wp:effectExtent l="0" t="0" r="0" b="0"/>
            <wp:docPr id="20503626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152771" name=""/>
                    <pic:cNvPicPr/>
                  </pic:nvPicPr>
                  <pic:blipFill>
                    <a:blip r:embed="rId18"/>
                    <a:stretch>
                      <a:fillRect/>
                    </a:stretch>
                  </pic:blipFill>
                  <pic:spPr>
                    <a:xfrm>
                      <a:off x="0" y="0"/>
                      <a:ext cx="3891371" cy="2791663"/>
                    </a:xfrm>
                    <a:prstGeom prst="rect">
                      <a:avLst/>
                    </a:prstGeom>
                  </pic:spPr>
                </pic:pic>
              </a:graphicData>
            </a:graphic>
          </wp:inline>
        </w:drawing>
      </w:r>
    </w:p>
    <w:p w14:paraId="3726951B" w14:textId="43F3B8A3" w:rsidR="001F6552" w:rsidRDefault="003065E0" w:rsidP="003065E0">
      <w:pPr>
        <w:spacing w:after="120"/>
        <w:jc w:val="both"/>
        <w:rPr>
          <w:bCs/>
          <w:i/>
          <w:iCs/>
          <w:sz w:val="18"/>
          <w:szCs w:val="18"/>
        </w:rPr>
      </w:pPr>
      <w:r w:rsidRPr="00312CDA">
        <w:rPr>
          <w:b/>
          <w:i/>
          <w:iCs/>
          <w:sz w:val="18"/>
          <w:szCs w:val="18"/>
          <w:u w:val="single"/>
        </w:rPr>
        <w:t xml:space="preserve">Figure </w:t>
      </w:r>
      <w:r w:rsidR="001F6552">
        <w:rPr>
          <w:b/>
          <w:i/>
          <w:iCs/>
          <w:sz w:val="18"/>
          <w:szCs w:val="18"/>
          <w:u w:val="single"/>
        </w:rPr>
        <w:t>7</w:t>
      </w:r>
      <w:r w:rsidRPr="00312CDA">
        <w:rPr>
          <w:b/>
          <w:i/>
          <w:iCs/>
          <w:sz w:val="18"/>
          <w:szCs w:val="18"/>
        </w:rPr>
        <w:t>:</w:t>
      </w:r>
      <w:r w:rsidRPr="00312CDA">
        <w:rPr>
          <w:bCs/>
          <w:i/>
          <w:iCs/>
          <w:sz w:val="18"/>
          <w:szCs w:val="18"/>
        </w:rPr>
        <w:t xml:space="preserve"> </w:t>
      </w:r>
      <w:r w:rsidR="001F6552" w:rsidRPr="001F6552">
        <w:rPr>
          <w:bCs/>
          <w:i/>
          <w:iCs/>
          <w:sz w:val="18"/>
          <w:szCs w:val="18"/>
        </w:rPr>
        <w:t>Absolute throughput comparison between ideal zero correlation (3GPP Low) vs Custom ECC-based correlation matrices, for Rank 6</w:t>
      </w:r>
      <w:r w:rsidR="001F6552">
        <w:rPr>
          <w:bCs/>
          <w:i/>
          <w:iCs/>
          <w:sz w:val="18"/>
          <w:szCs w:val="18"/>
        </w:rPr>
        <w:t xml:space="preserve">. In addition, </w:t>
      </w:r>
      <w:proofErr w:type="gramStart"/>
      <w:r w:rsidR="001F6552">
        <w:rPr>
          <w:bCs/>
          <w:i/>
          <w:iCs/>
          <w:sz w:val="18"/>
          <w:szCs w:val="18"/>
        </w:rPr>
        <w:t>Rank</w:t>
      </w:r>
      <w:proofErr w:type="gramEnd"/>
      <w:r w:rsidR="001F6552">
        <w:rPr>
          <w:bCs/>
          <w:i/>
          <w:iCs/>
          <w:sz w:val="18"/>
          <w:szCs w:val="18"/>
        </w:rPr>
        <w:t xml:space="preserve"> 4 with no correlation is added as a reference, both as 1+1 and the 2+2 </w:t>
      </w:r>
      <w:r w:rsidR="00DC2D2B">
        <w:rPr>
          <w:bCs/>
          <w:i/>
          <w:iCs/>
          <w:sz w:val="18"/>
          <w:szCs w:val="18"/>
        </w:rPr>
        <w:t>hypothetical</w:t>
      </w:r>
      <w:r w:rsidR="001F6552">
        <w:rPr>
          <w:bCs/>
          <w:i/>
          <w:iCs/>
          <w:sz w:val="18"/>
          <w:szCs w:val="18"/>
        </w:rPr>
        <w:t xml:space="preserve"> DMRS configuration.</w:t>
      </w:r>
      <w:r w:rsidR="00DC2D2B">
        <w:rPr>
          <w:bCs/>
          <w:i/>
          <w:iCs/>
          <w:sz w:val="18"/>
          <w:szCs w:val="18"/>
        </w:rPr>
        <w:t xml:space="preserve"> </w:t>
      </w:r>
      <w:r w:rsidR="001F6552">
        <w:rPr>
          <w:bCs/>
          <w:i/>
          <w:iCs/>
          <w:sz w:val="18"/>
          <w:szCs w:val="18"/>
        </w:rPr>
        <w:t xml:space="preserve">No </w:t>
      </w:r>
      <w:proofErr w:type="spellStart"/>
      <w:r w:rsidR="001F6552">
        <w:rPr>
          <w:bCs/>
          <w:i/>
          <w:iCs/>
          <w:sz w:val="18"/>
          <w:szCs w:val="18"/>
        </w:rPr>
        <w:t>TxEVM</w:t>
      </w:r>
      <w:proofErr w:type="spellEnd"/>
      <w:r w:rsidR="001F6552">
        <w:rPr>
          <w:bCs/>
          <w:i/>
          <w:iCs/>
          <w:sz w:val="18"/>
          <w:szCs w:val="18"/>
        </w:rPr>
        <w:t xml:space="preserve"> is considered for both </w:t>
      </w:r>
      <w:r w:rsidR="001F6552" w:rsidRPr="00312CDA">
        <w:rPr>
          <w:bCs/>
          <w:i/>
          <w:iCs/>
          <w:sz w:val="18"/>
          <w:szCs w:val="18"/>
        </w:rPr>
        <w:t>64QAM</w:t>
      </w:r>
      <w:r w:rsidR="001F6552">
        <w:rPr>
          <w:bCs/>
          <w:i/>
          <w:iCs/>
          <w:sz w:val="18"/>
          <w:szCs w:val="18"/>
        </w:rPr>
        <w:t xml:space="preserve"> and 256QAM</w:t>
      </w:r>
      <w:r w:rsidR="001F6552" w:rsidRPr="00312CDA">
        <w:rPr>
          <w:bCs/>
          <w:i/>
          <w:iCs/>
          <w:sz w:val="18"/>
          <w:szCs w:val="18"/>
        </w:rPr>
        <w:t xml:space="preserve"> modulation</w:t>
      </w:r>
      <w:r w:rsidR="001F6552">
        <w:rPr>
          <w:bCs/>
          <w:i/>
          <w:iCs/>
          <w:sz w:val="18"/>
          <w:szCs w:val="18"/>
        </w:rPr>
        <w:t>s</w:t>
      </w:r>
      <w:r w:rsidR="001F6552" w:rsidRPr="00312CDA">
        <w:rPr>
          <w:bCs/>
          <w:i/>
          <w:iCs/>
          <w:sz w:val="18"/>
          <w:szCs w:val="18"/>
        </w:rPr>
        <w:t>.</w:t>
      </w:r>
      <w:r w:rsidR="001F6552">
        <w:rPr>
          <w:bCs/>
          <w:i/>
          <w:iCs/>
          <w:sz w:val="18"/>
          <w:szCs w:val="18"/>
        </w:rPr>
        <w:t xml:space="preserve"> Baseband results.</w:t>
      </w:r>
    </w:p>
    <w:p w14:paraId="087F1CFD" w14:textId="77777777" w:rsidR="003065E0" w:rsidRPr="003065E0" w:rsidRDefault="003065E0" w:rsidP="00F112DF">
      <w:pPr>
        <w:spacing w:after="120"/>
        <w:jc w:val="both"/>
        <w:rPr>
          <w:bCs/>
        </w:rPr>
      </w:pPr>
    </w:p>
    <w:p w14:paraId="67AA481C" w14:textId="08029B5A" w:rsidR="003065E0" w:rsidRDefault="00DC2D2B" w:rsidP="00F112DF">
      <w:pPr>
        <w:spacing w:after="120"/>
        <w:jc w:val="both"/>
        <w:rPr>
          <w:bCs/>
          <w:lang w:val="en-US"/>
        </w:rPr>
      </w:pPr>
      <w:r>
        <w:rPr>
          <w:bCs/>
          <w:lang w:val="en-US"/>
        </w:rPr>
        <w:t xml:space="preserve">In Figure 7 above we can still observe that if we hinder Rank 4 to the same overhead as Rank 6, Rank 6 outperforms Rank 4 still at a very high SNR condition. In addition to this, we need to consider both </w:t>
      </w:r>
      <w:proofErr w:type="spellStart"/>
      <w:r>
        <w:rPr>
          <w:bCs/>
          <w:lang w:val="en-US"/>
        </w:rPr>
        <w:t>TxEVM</w:t>
      </w:r>
      <w:proofErr w:type="spellEnd"/>
      <w:r>
        <w:rPr>
          <w:bCs/>
          <w:lang w:val="en-US"/>
        </w:rPr>
        <w:t xml:space="preserve"> impairments and implementation aspects into the equation.</w:t>
      </w:r>
    </w:p>
    <w:p w14:paraId="1FC5ADD6" w14:textId="77777777" w:rsidR="007F0FBD" w:rsidRDefault="007F0FBD" w:rsidP="007F0FBD">
      <w:pPr>
        <w:spacing w:after="120"/>
        <w:jc w:val="both"/>
        <w:rPr>
          <w:b/>
          <w:bCs/>
          <w:lang w:val="en-DE"/>
        </w:rPr>
      </w:pPr>
      <w:r w:rsidRPr="006C7658">
        <w:rPr>
          <w:b/>
          <w:bCs/>
          <w:u w:val="single"/>
          <w:lang w:val="en-DE"/>
        </w:rPr>
        <w:lastRenderedPageBreak/>
        <w:t>Observation #15</w:t>
      </w:r>
      <w:r w:rsidRPr="006C7658">
        <w:rPr>
          <w:b/>
          <w:bCs/>
          <w:lang w:val="en-DE"/>
        </w:rPr>
        <w:t xml:space="preserve">: Under custom ECC-based models, assuming no TxEVM impairments and hypothetical equal DMRS overhead between Rank 4 and Rank 6, 6 MIMO layers would </w:t>
      </w:r>
      <w:r>
        <w:rPr>
          <w:b/>
          <w:bCs/>
          <w:lang w:val="en-DE"/>
        </w:rPr>
        <w:t xml:space="preserve">still </w:t>
      </w:r>
      <w:r w:rsidRPr="006C7658">
        <w:rPr>
          <w:b/>
          <w:bCs/>
          <w:lang w:val="en-DE"/>
        </w:rPr>
        <w:t>only outperform 4 MIMO layers at very high SNR.</w:t>
      </w:r>
    </w:p>
    <w:p w14:paraId="34FA6C96" w14:textId="5CC66379" w:rsidR="00DC2D2B" w:rsidRDefault="00DC2D2B" w:rsidP="00F112DF">
      <w:pPr>
        <w:spacing w:after="120"/>
        <w:jc w:val="both"/>
        <w:rPr>
          <w:bCs/>
          <w:lang w:val="en-US"/>
        </w:rPr>
      </w:pPr>
      <w:r>
        <w:rPr>
          <w:bCs/>
          <w:lang w:val="en-US"/>
        </w:rPr>
        <w:t xml:space="preserve">Finally, as the last pending topic, we want to address the influence of </w:t>
      </w:r>
      <w:proofErr w:type="spellStart"/>
      <w:r>
        <w:rPr>
          <w:bCs/>
          <w:lang w:val="en-US"/>
        </w:rPr>
        <w:t>TxEVM</w:t>
      </w:r>
      <w:proofErr w:type="spellEnd"/>
      <w:r>
        <w:rPr>
          <w:bCs/>
          <w:lang w:val="en-US"/>
        </w:rPr>
        <w:t xml:space="preserve"> under the performance of the custom ECC-based models. In Figure 8 below we use Samsung’s proposal as the </w:t>
      </w:r>
      <w:r w:rsidR="00381A09">
        <w:rPr>
          <w:bCs/>
          <w:lang w:val="en-US"/>
        </w:rPr>
        <w:t xml:space="preserve">ECC </w:t>
      </w:r>
      <w:r>
        <w:rPr>
          <w:bCs/>
          <w:lang w:val="en-US"/>
        </w:rPr>
        <w:t>correlation model.</w:t>
      </w:r>
    </w:p>
    <w:p w14:paraId="4D3179A1" w14:textId="77777777" w:rsidR="003065E0" w:rsidRDefault="003065E0" w:rsidP="00F112DF">
      <w:pPr>
        <w:spacing w:after="120"/>
        <w:jc w:val="both"/>
        <w:rPr>
          <w:bCs/>
          <w:lang w:val="en-US"/>
        </w:rPr>
      </w:pPr>
    </w:p>
    <w:p w14:paraId="7D01BB85" w14:textId="22CFF219" w:rsidR="004324AB" w:rsidRDefault="004324AB" w:rsidP="00F112DF">
      <w:pPr>
        <w:spacing w:after="120"/>
        <w:jc w:val="both"/>
        <w:rPr>
          <w:bCs/>
          <w:lang w:val="en-US"/>
        </w:rPr>
      </w:pPr>
      <w:r w:rsidRPr="004324AB">
        <w:rPr>
          <w:bCs/>
          <w:noProof/>
          <w:lang w:val="en-US"/>
        </w:rPr>
        <w:drawing>
          <wp:inline distT="0" distB="0" distL="0" distR="0" wp14:anchorId="7BC98C03" wp14:editId="6EED5D05">
            <wp:extent cx="3061504" cy="2296049"/>
            <wp:effectExtent l="0" t="0" r="0" b="0"/>
            <wp:docPr id="6827324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732490" name=""/>
                    <pic:cNvPicPr/>
                  </pic:nvPicPr>
                  <pic:blipFill>
                    <a:blip r:embed="rId19"/>
                    <a:stretch>
                      <a:fillRect/>
                    </a:stretch>
                  </pic:blipFill>
                  <pic:spPr>
                    <a:xfrm>
                      <a:off x="0" y="0"/>
                      <a:ext cx="3089566" cy="2317095"/>
                    </a:xfrm>
                    <a:prstGeom prst="rect">
                      <a:avLst/>
                    </a:prstGeom>
                  </pic:spPr>
                </pic:pic>
              </a:graphicData>
            </a:graphic>
          </wp:inline>
        </w:drawing>
      </w:r>
      <w:r w:rsidRPr="004324AB">
        <w:rPr>
          <w:bCs/>
          <w:noProof/>
          <w:lang w:val="en-US"/>
        </w:rPr>
        <w:drawing>
          <wp:inline distT="0" distB="0" distL="0" distR="0" wp14:anchorId="1E876746" wp14:editId="6F292E28">
            <wp:extent cx="3055620" cy="2291636"/>
            <wp:effectExtent l="0" t="0" r="0" b="0"/>
            <wp:docPr id="2030650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650275" name=""/>
                    <pic:cNvPicPr/>
                  </pic:nvPicPr>
                  <pic:blipFill>
                    <a:blip r:embed="rId20"/>
                    <a:stretch>
                      <a:fillRect/>
                    </a:stretch>
                  </pic:blipFill>
                  <pic:spPr>
                    <a:xfrm>
                      <a:off x="0" y="0"/>
                      <a:ext cx="3077950" cy="2308383"/>
                    </a:xfrm>
                    <a:prstGeom prst="rect">
                      <a:avLst/>
                    </a:prstGeom>
                  </pic:spPr>
                </pic:pic>
              </a:graphicData>
            </a:graphic>
          </wp:inline>
        </w:drawing>
      </w:r>
    </w:p>
    <w:p w14:paraId="2621D4FE" w14:textId="1F20A673" w:rsidR="004324AB" w:rsidRPr="00312CDA" w:rsidRDefault="004324AB" w:rsidP="004324AB">
      <w:pPr>
        <w:spacing w:after="120"/>
        <w:jc w:val="both"/>
        <w:rPr>
          <w:bCs/>
          <w:i/>
          <w:iCs/>
          <w:sz w:val="18"/>
          <w:szCs w:val="18"/>
        </w:rPr>
      </w:pPr>
      <w:r w:rsidRPr="00312CDA">
        <w:rPr>
          <w:b/>
          <w:i/>
          <w:iCs/>
          <w:sz w:val="18"/>
          <w:szCs w:val="18"/>
          <w:u w:val="single"/>
        </w:rPr>
        <w:t xml:space="preserve">Figure </w:t>
      </w:r>
      <w:r>
        <w:rPr>
          <w:b/>
          <w:i/>
          <w:iCs/>
          <w:sz w:val="18"/>
          <w:szCs w:val="18"/>
          <w:u w:val="single"/>
        </w:rPr>
        <w:t>7</w:t>
      </w:r>
      <w:r w:rsidRPr="00312CDA">
        <w:rPr>
          <w:b/>
          <w:i/>
          <w:iCs/>
          <w:sz w:val="18"/>
          <w:szCs w:val="18"/>
        </w:rPr>
        <w:t>:</w:t>
      </w:r>
      <w:r w:rsidRPr="00312CDA">
        <w:rPr>
          <w:bCs/>
          <w:i/>
          <w:iCs/>
          <w:sz w:val="18"/>
          <w:szCs w:val="18"/>
        </w:rPr>
        <w:t xml:space="preserve"> </w:t>
      </w:r>
      <w:r w:rsidR="00DC2D2B" w:rsidRPr="001F6552">
        <w:rPr>
          <w:bCs/>
          <w:i/>
          <w:iCs/>
          <w:sz w:val="18"/>
          <w:szCs w:val="18"/>
        </w:rPr>
        <w:t xml:space="preserve">Absolute throughput comparison between ideal </w:t>
      </w:r>
      <w:r w:rsidR="00DC2D2B">
        <w:rPr>
          <w:bCs/>
          <w:i/>
          <w:iCs/>
          <w:sz w:val="18"/>
          <w:szCs w:val="18"/>
        </w:rPr>
        <w:t xml:space="preserve">0% </w:t>
      </w:r>
      <w:proofErr w:type="spellStart"/>
      <w:r w:rsidR="00DC2D2B">
        <w:rPr>
          <w:bCs/>
          <w:i/>
          <w:iCs/>
          <w:sz w:val="18"/>
          <w:szCs w:val="18"/>
        </w:rPr>
        <w:t>TxEVM</w:t>
      </w:r>
      <w:proofErr w:type="spellEnd"/>
      <w:r w:rsidR="00DC2D2B">
        <w:rPr>
          <w:bCs/>
          <w:i/>
          <w:iCs/>
          <w:sz w:val="18"/>
          <w:szCs w:val="18"/>
        </w:rPr>
        <w:t xml:space="preserve">, 1% </w:t>
      </w:r>
      <w:proofErr w:type="spellStart"/>
      <w:r w:rsidR="00DC2D2B">
        <w:rPr>
          <w:bCs/>
          <w:i/>
          <w:iCs/>
          <w:sz w:val="18"/>
          <w:szCs w:val="18"/>
        </w:rPr>
        <w:t>TxEVM</w:t>
      </w:r>
      <w:proofErr w:type="spellEnd"/>
      <w:r w:rsidR="00DC2D2B">
        <w:rPr>
          <w:bCs/>
          <w:i/>
          <w:iCs/>
          <w:sz w:val="18"/>
          <w:szCs w:val="18"/>
        </w:rPr>
        <w:t xml:space="preserve"> and 6%/3% </w:t>
      </w:r>
      <w:proofErr w:type="spellStart"/>
      <w:r w:rsidR="00DC2D2B">
        <w:rPr>
          <w:bCs/>
          <w:i/>
          <w:iCs/>
          <w:sz w:val="18"/>
          <w:szCs w:val="18"/>
        </w:rPr>
        <w:t>TxEVM</w:t>
      </w:r>
      <w:proofErr w:type="spellEnd"/>
      <w:r w:rsidR="00DC2D2B">
        <w:rPr>
          <w:bCs/>
          <w:i/>
          <w:iCs/>
          <w:sz w:val="18"/>
          <w:szCs w:val="18"/>
        </w:rPr>
        <w:t xml:space="preserve"> for </w:t>
      </w:r>
      <w:r w:rsidR="00DC2D2B" w:rsidRPr="00312CDA">
        <w:rPr>
          <w:bCs/>
          <w:i/>
          <w:iCs/>
          <w:sz w:val="18"/>
          <w:szCs w:val="18"/>
        </w:rPr>
        <w:t>64QAM</w:t>
      </w:r>
      <w:r w:rsidR="00DC2D2B">
        <w:rPr>
          <w:bCs/>
          <w:i/>
          <w:iCs/>
          <w:sz w:val="18"/>
          <w:szCs w:val="18"/>
        </w:rPr>
        <w:t xml:space="preserve"> and 256QAM</w:t>
      </w:r>
      <w:r w:rsidR="00DC2D2B" w:rsidRPr="00312CDA">
        <w:rPr>
          <w:bCs/>
          <w:i/>
          <w:iCs/>
          <w:sz w:val="18"/>
          <w:szCs w:val="18"/>
        </w:rPr>
        <w:t xml:space="preserve"> modulation</w:t>
      </w:r>
      <w:r w:rsidR="00DC2D2B">
        <w:rPr>
          <w:bCs/>
          <w:i/>
          <w:iCs/>
          <w:sz w:val="18"/>
          <w:szCs w:val="18"/>
        </w:rPr>
        <w:t xml:space="preserve">s, </w:t>
      </w:r>
      <w:r w:rsidR="00DC2D2B" w:rsidRPr="001F6552">
        <w:rPr>
          <w:bCs/>
          <w:i/>
          <w:iCs/>
          <w:sz w:val="18"/>
          <w:szCs w:val="18"/>
        </w:rPr>
        <w:t xml:space="preserve">for </w:t>
      </w:r>
      <w:r w:rsidR="00DC2D2B">
        <w:rPr>
          <w:bCs/>
          <w:i/>
          <w:iCs/>
          <w:sz w:val="18"/>
          <w:szCs w:val="18"/>
        </w:rPr>
        <w:t xml:space="preserve">Rank 4 and </w:t>
      </w:r>
      <w:r w:rsidR="00DC2D2B" w:rsidRPr="001F6552">
        <w:rPr>
          <w:bCs/>
          <w:i/>
          <w:iCs/>
          <w:sz w:val="18"/>
          <w:szCs w:val="18"/>
        </w:rPr>
        <w:t>Rank 6</w:t>
      </w:r>
      <w:r w:rsidR="00DC2D2B" w:rsidRPr="00312CDA">
        <w:rPr>
          <w:bCs/>
          <w:i/>
          <w:iCs/>
          <w:sz w:val="18"/>
          <w:szCs w:val="18"/>
        </w:rPr>
        <w:t>.</w:t>
      </w:r>
      <w:r w:rsidR="00DC2D2B">
        <w:rPr>
          <w:bCs/>
          <w:i/>
          <w:iCs/>
          <w:sz w:val="18"/>
          <w:szCs w:val="18"/>
        </w:rPr>
        <w:t xml:space="preserve"> Baseband results obtained using Samsung’s ECC-based proposal</w:t>
      </w:r>
      <w:r w:rsidR="007E3CC9">
        <w:rPr>
          <w:bCs/>
          <w:i/>
          <w:iCs/>
          <w:sz w:val="18"/>
          <w:szCs w:val="18"/>
        </w:rPr>
        <w:t>.</w:t>
      </w:r>
    </w:p>
    <w:p w14:paraId="5DCEA99B" w14:textId="6C325B58" w:rsidR="004324AB" w:rsidRPr="004324AB" w:rsidRDefault="004324AB" w:rsidP="00F112DF">
      <w:pPr>
        <w:spacing w:after="120"/>
        <w:jc w:val="both"/>
        <w:rPr>
          <w:bCs/>
        </w:rPr>
      </w:pPr>
    </w:p>
    <w:p w14:paraId="12135DB1" w14:textId="77777777" w:rsidR="007F0FBD" w:rsidRDefault="007F0FBD" w:rsidP="007F0FBD">
      <w:pPr>
        <w:spacing w:after="120"/>
        <w:jc w:val="both"/>
        <w:rPr>
          <w:b/>
          <w:bCs/>
          <w:lang w:val="en-DE"/>
        </w:rPr>
      </w:pPr>
      <w:r w:rsidRPr="006C7658">
        <w:rPr>
          <w:b/>
          <w:bCs/>
          <w:u w:val="single"/>
          <w:lang w:val="en-DE"/>
        </w:rPr>
        <w:t>Observation #16</w:t>
      </w:r>
      <w:r w:rsidRPr="006C7658">
        <w:rPr>
          <w:b/>
          <w:bCs/>
          <w:lang w:val="en-DE"/>
        </w:rPr>
        <w:t>: The proposal to use a TxEVM of 1% is overly optimistic, as this value is one-eighth of the BS minimum requirement for 64QAM and less than one-third of the minimum BS requirement for 256QAM.</w:t>
      </w:r>
    </w:p>
    <w:p w14:paraId="483592C3" w14:textId="6DDD6B90" w:rsidR="004324AB" w:rsidRDefault="007F0FBD" w:rsidP="007F0FBD">
      <w:pPr>
        <w:spacing w:after="120"/>
        <w:jc w:val="both"/>
        <w:rPr>
          <w:bCs/>
          <w:lang w:val="en-US"/>
        </w:rPr>
      </w:pPr>
      <w:r w:rsidRPr="006C7658">
        <w:rPr>
          <w:b/>
          <w:bCs/>
          <w:u w:val="single"/>
          <w:lang w:val="en-DE"/>
        </w:rPr>
        <w:t>Observation #17</w:t>
      </w:r>
      <w:r w:rsidRPr="006C7658">
        <w:rPr>
          <w:b/>
          <w:bCs/>
          <w:lang w:val="en-DE"/>
        </w:rPr>
        <w:t>: Under realistic TxEVM values, the performance of both 64QAM and 256QAM modulations is significantly affected, particularly at high SNR</w:t>
      </w:r>
      <w:r w:rsidR="00381A09">
        <w:rPr>
          <w:b/>
          <w:bCs/>
          <w:lang w:val="en-US"/>
        </w:rPr>
        <w:t>.</w:t>
      </w:r>
    </w:p>
    <w:p w14:paraId="38D3B281" w14:textId="443FCB2B" w:rsidR="004324AB" w:rsidRDefault="00381A09" w:rsidP="00F112DF">
      <w:pPr>
        <w:spacing w:after="120"/>
        <w:jc w:val="both"/>
        <w:rPr>
          <w:bCs/>
          <w:lang w:val="en-US"/>
        </w:rPr>
      </w:pPr>
      <w:r>
        <w:rPr>
          <w:bCs/>
          <w:lang w:val="en-US"/>
        </w:rPr>
        <w:t>Hence, after all the numerical results presented, we believe that the conclusion remains the same with respect to the evaluation of 6 MIMO layers for 6Rx handheld UEs.</w:t>
      </w:r>
    </w:p>
    <w:p w14:paraId="31ECD900" w14:textId="15F26C60" w:rsidR="00F9730F" w:rsidRDefault="007F0FBD" w:rsidP="00F112DF">
      <w:pPr>
        <w:spacing w:after="120"/>
        <w:jc w:val="both"/>
        <w:rPr>
          <w:b/>
          <w:bCs/>
          <w:lang w:val="en-DE"/>
        </w:rPr>
      </w:pPr>
      <w:r w:rsidRPr="006C7658">
        <w:rPr>
          <w:b/>
          <w:bCs/>
          <w:u w:val="single"/>
          <w:lang w:val="en-DE"/>
        </w:rPr>
        <w:t>Proposal #9</w:t>
      </w:r>
      <w:r w:rsidRPr="006C7658">
        <w:rPr>
          <w:b/>
          <w:bCs/>
          <w:lang w:val="en-DE"/>
        </w:rPr>
        <w:t xml:space="preserve">: RAN4 </w:t>
      </w:r>
      <w:r>
        <w:rPr>
          <w:b/>
          <w:bCs/>
          <w:lang w:val="en-DE"/>
        </w:rPr>
        <w:t>to</w:t>
      </w:r>
      <w:r w:rsidRPr="006C7658">
        <w:rPr>
          <w:b/>
          <w:bCs/>
          <w:lang w:val="en-DE"/>
        </w:rPr>
        <w:t xml:space="preserve"> confirm that 6 MIMO layers with 6Rx is not feasible for handheld scenarios.</w:t>
      </w:r>
    </w:p>
    <w:p w14:paraId="422B59A9" w14:textId="77777777" w:rsidR="007F0FBD" w:rsidRPr="007F0FBD" w:rsidRDefault="007F0FBD" w:rsidP="00F112DF">
      <w:pPr>
        <w:spacing w:after="120"/>
        <w:jc w:val="both"/>
        <w:rPr>
          <w:b/>
          <w:bCs/>
          <w:lang w:val="en-DE"/>
        </w:rPr>
      </w:pPr>
    </w:p>
    <w:p w14:paraId="47323D7E" w14:textId="7B22628D" w:rsidR="000A082C" w:rsidRPr="00646C84" w:rsidRDefault="00646C84" w:rsidP="00646C84">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Conclusions</w:t>
      </w:r>
    </w:p>
    <w:bookmarkEnd w:id="2"/>
    <w:p w14:paraId="5200ACBD" w14:textId="77777777" w:rsidR="00646C84" w:rsidRDefault="00646C84" w:rsidP="00646C84">
      <w:pPr>
        <w:spacing w:after="120"/>
      </w:pPr>
      <w:r>
        <w:t>Our observations and proposals are summarized below:</w:t>
      </w:r>
    </w:p>
    <w:p w14:paraId="417E8903" w14:textId="77777777" w:rsidR="006C7658" w:rsidRDefault="006C7658" w:rsidP="006C7658">
      <w:pPr>
        <w:spacing w:after="120"/>
        <w:jc w:val="both"/>
        <w:rPr>
          <w:b/>
          <w:bCs/>
          <w:lang w:val="en-DE"/>
        </w:rPr>
      </w:pPr>
      <w:r w:rsidRPr="006C7658">
        <w:rPr>
          <w:b/>
          <w:bCs/>
          <w:u w:val="single"/>
          <w:lang w:val="en-DE"/>
        </w:rPr>
        <w:t>Observation #1</w:t>
      </w:r>
      <w:r w:rsidRPr="006C7658">
        <w:rPr>
          <w:b/>
          <w:bCs/>
          <w:lang w:val="en-DE"/>
        </w:rPr>
        <w:t>: There is insufficient justification to increase the number of transmit antennas beyond 8 when considering only 6 MIMO layers.</w:t>
      </w:r>
    </w:p>
    <w:p w14:paraId="1682DC9F" w14:textId="2E5B1946" w:rsidR="006C7658" w:rsidRPr="006C7658" w:rsidRDefault="006C7658" w:rsidP="006C7658">
      <w:pPr>
        <w:spacing w:after="120"/>
        <w:jc w:val="both"/>
        <w:rPr>
          <w:b/>
          <w:bCs/>
          <w:lang w:val="en-DE"/>
        </w:rPr>
      </w:pPr>
      <w:r w:rsidRPr="006C7658">
        <w:rPr>
          <w:b/>
          <w:bCs/>
          <w:u w:val="single"/>
          <w:lang w:val="en-DE"/>
        </w:rPr>
        <w:t>Proposal #1</w:t>
      </w:r>
      <w:r w:rsidRPr="006C7658">
        <w:rPr>
          <w:b/>
          <w:bCs/>
          <w:lang w:val="en-DE"/>
        </w:rPr>
        <w:t>: Limit the transmit/receive antenna configuration to 8Tx/6Rx.</w:t>
      </w:r>
    </w:p>
    <w:p w14:paraId="35567C28" w14:textId="77777777" w:rsidR="006C7658" w:rsidRPr="006C7658" w:rsidRDefault="006C7658" w:rsidP="006C7658">
      <w:pPr>
        <w:spacing w:after="120"/>
        <w:jc w:val="both"/>
        <w:rPr>
          <w:b/>
          <w:bCs/>
          <w:lang w:val="en-DE"/>
        </w:rPr>
      </w:pPr>
      <w:r w:rsidRPr="006C7658">
        <w:rPr>
          <w:b/>
          <w:bCs/>
          <w:u w:val="single"/>
          <w:lang w:val="en-DE"/>
        </w:rPr>
        <w:t>Proposal #2</w:t>
      </w:r>
      <w:r w:rsidRPr="006C7658">
        <w:rPr>
          <w:b/>
          <w:bCs/>
          <w:lang w:val="en-DE"/>
        </w:rPr>
        <w:t>: Exclude 16Tx/6Rx and 32Tx/6Rx antenna configurations from the feasibility analysis.</w:t>
      </w:r>
    </w:p>
    <w:p w14:paraId="16573933" w14:textId="77777777" w:rsidR="006C7658" w:rsidRDefault="006C7658" w:rsidP="006C7658">
      <w:pPr>
        <w:spacing w:after="120"/>
        <w:jc w:val="both"/>
        <w:rPr>
          <w:b/>
          <w:bCs/>
          <w:lang w:val="en-DE"/>
        </w:rPr>
      </w:pPr>
      <w:r w:rsidRPr="006C7658">
        <w:rPr>
          <w:b/>
          <w:bCs/>
          <w:u w:val="single"/>
          <w:lang w:val="en-DE"/>
        </w:rPr>
        <w:t>Observation #2</w:t>
      </w:r>
      <w:r w:rsidRPr="006C7658">
        <w:rPr>
          <w:b/>
          <w:bCs/>
          <w:lang w:val="en-DE"/>
        </w:rPr>
        <w:t>: The primary objective of the WID is to assess whether 6 MIMO layers can outperform 4 MIMO layers.</w:t>
      </w:r>
    </w:p>
    <w:p w14:paraId="4B2D07D4" w14:textId="77777777" w:rsidR="006C7658" w:rsidRDefault="006C7658" w:rsidP="006C7658">
      <w:pPr>
        <w:spacing w:after="120"/>
        <w:jc w:val="both"/>
        <w:rPr>
          <w:b/>
          <w:bCs/>
          <w:lang w:val="en-DE"/>
        </w:rPr>
      </w:pPr>
      <w:r w:rsidRPr="006C7658">
        <w:rPr>
          <w:b/>
          <w:bCs/>
          <w:u w:val="single"/>
          <w:lang w:val="en-DE"/>
        </w:rPr>
        <w:t>Proposal #3</w:t>
      </w:r>
      <w:r w:rsidRPr="006C7658">
        <w:rPr>
          <w:b/>
          <w:bCs/>
          <w:lang w:val="en-DE"/>
        </w:rPr>
        <w:t>: Include only Rank 4 and Rank 6 configurations in the feasibility evaluation.</w:t>
      </w:r>
    </w:p>
    <w:p w14:paraId="16261633" w14:textId="3FD6D1A1" w:rsidR="006C7658" w:rsidRDefault="006C7658" w:rsidP="006C7658">
      <w:pPr>
        <w:spacing w:after="120"/>
        <w:jc w:val="both"/>
        <w:rPr>
          <w:b/>
          <w:bCs/>
          <w:lang w:val="en-DE"/>
        </w:rPr>
      </w:pPr>
      <w:r w:rsidRPr="006C7658">
        <w:rPr>
          <w:b/>
          <w:bCs/>
          <w:u w:val="single"/>
          <w:lang w:val="en-DE"/>
        </w:rPr>
        <w:t>Observation #3</w:t>
      </w:r>
      <w:r w:rsidRPr="006C7658">
        <w:rPr>
          <w:b/>
          <w:bCs/>
          <w:lang w:val="en-DE"/>
        </w:rPr>
        <w:t xml:space="preserve">: MCS Table 2 already </w:t>
      </w:r>
      <w:r>
        <w:rPr>
          <w:b/>
          <w:bCs/>
          <w:lang w:val="en-DE"/>
        </w:rPr>
        <w:t>considers</w:t>
      </w:r>
      <w:r w:rsidRPr="006C7658">
        <w:rPr>
          <w:b/>
          <w:bCs/>
          <w:lang w:val="en-DE"/>
        </w:rPr>
        <w:t xml:space="preserve"> the full range of code rates and spectral efficiency to be evaluated for 64QAM.</w:t>
      </w:r>
    </w:p>
    <w:p w14:paraId="780749C1" w14:textId="4E2E6CA2" w:rsidR="006C7658" w:rsidRPr="006C7658" w:rsidRDefault="006C7658" w:rsidP="006C7658">
      <w:pPr>
        <w:spacing w:after="120"/>
        <w:jc w:val="both"/>
        <w:rPr>
          <w:b/>
          <w:bCs/>
          <w:lang w:val="en-DE"/>
        </w:rPr>
      </w:pPr>
      <w:r w:rsidRPr="006C7658">
        <w:rPr>
          <w:b/>
          <w:bCs/>
          <w:u w:val="single"/>
          <w:lang w:val="en-DE"/>
        </w:rPr>
        <w:t>Proposal #4</w:t>
      </w:r>
      <w:r w:rsidRPr="006C7658">
        <w:rPr>
          <w:b/>
          <w:bCs/>
          <w:lang w:val="en-DE"/>
        </w:rPr>
        <w:t>: Consider only MCS Table 2 for the feasibility evaluation.</w:t>
      </w:r>
    </w:p>
    <w:p w14:paraId="3484BBA4" w14:textId="16E522BE" w:rsidR="006C7658" w:rsidRDefault="006C7658" w:rsidP="006C7658">
      <w:pPr>
        <w:spacing w:after="120"/>
        <w:jc w:val="both"/>
        <w:rPr>
          <w:b/>
          <w:bCs/>
          <w:lang w:val="en-DE"/>
        </w:rPr>
      </w:pPr>
      <w:r w:rsidRPr="006C7658">
        <w:rPr>
          <w:b/>
          <w:bCs/>
          <w:u w:val="single"/>
          <w:lang w:val="en-DE"/>
        </w:rPr>
        <w:t>Observation #4</w:t>
      </w:r>
      <w:r w:rsidRPr="006C7658">
        <w:rPr>
          <w:b/>
          <w:bCs/>
          <w:lang w:val="en-DE"/>
        </w:rPr>
        <w:t>: The typical DMRS configuration used by operators is 1+1 for 4 layers, while 2+2 is typically used for 6 layers due to RAN1 design requirements.</w:t>
      </w:r>
    </w:p>
    <w:p w14:paraId="03601C94" w14:textId="77777777" w:rsidR="006C7658" w:rsidRDefault="006C7658" w:rsidP="006C7658">
      <w:pPr>
        <w:spacing w:after="120"/>
        <w:jc w:val="both"/>
        <w:rPr>
          <w:b/>
          <w:bCs/>
          <w:lang w:val="en-DE"/>
        </w:rPr>
      </w:pPr>
      <w:r w:rsidRPr="006C7658">
        <w:rPr>
          <w:b/>
          <w:bCs/>
          <w:u w:val="single"/>
          <w:lang w:val="en-DE"/>
        </w:rPr>
        <w:t>Proposal #5</w:t>
      </w:r>
      <w:r w:rsidRPr="006C7658">
        <w:rPr>
          <w:b/>
          <w:bCs/>
          <w:lang w:val="en-DE"/>
        </w:rPr>
        <w:t>: Limit the analysis to Rel-15 DMRS Type-1 for this study.</w:t>
      </w:r>
    </w:p>
    <w:p w14:paraId="4AA56BEC" w14:textId="74BF6ADF" w:rsidR="006C7658" w:rsidRDefault="006C7658" w:rsidP="006C7658">
      <w:pPr>
        <w:spacing w:after="120"/>
        <w:jc w:val="both"/>
        <w:rPr>
          <w:b/>
          <w:bCs/>
          <w:lang w:val="en-DE"/>
        </w:rPr>
      </w:pPr>
      <w:r w:rsidRPr="006C7658">
        <w:rPr>
          <w:b/>
          <w:bCs/>
          <w:u w:val="single"/>
          <w:lang w:val="en-DE"/>
        </w:rPr>
        <w:t>Proposal #6</w:t>
      </w:r>
      <w:r w:rsidRPr="006C7658">
        <w:rPr>
          <w:b/>
          <w:bCs/>
          <w:lang w:val="en-DE"/>
        </w:rPr>
        <w:t>: Use only Option 3: [1+1 (4L), 2+2 (6L)] as the DMRS configuration.</w:t>
      </w:r>
    </w:p>
    <w:p w14:paraId="222A6221" w14:textId="77777777" w:rsidR="006C7658" w:rsidRDefault="006C7658" w:rsidP="006C7658">
      <w:pPr>
        <w:spacing w:after="120"/>
        <w:jc w:val="both"/>
        <w:rPr>
          <w:b/>
          <w:bCs/>
          <w:lang w:val="en-DE"/>
        </w:rPr>
      </w:pPr>
      <w:r w:rsidRPr="006C7658">
        <w:rPr>
          <w:b/>
          <w:bCs/>
          <w:u w:val="single"/>
          <w:lang w:val="en-DE"/>
        </w:rPr>
        <w:lastRenderedPageBreak/>
        <w:t>Observation #5</w:t>
      </w:r>
      <w:r w:rsidRPr="006C7658">
        <w:rPr>
          <w:b/>
          <w:bCs/>
          <w:lang w:val="en-DE"/>
        </w:rPr>
        <w:t>: If multiple companies support the claim that TxEVM in the field exceeds the minimum BS RF requirements, then the requirements should be tightened. However, this would fall outside the scope of this Work Item.</w:t>
      </w:r>
    </w:p>
    <w:p w14:paraId="472A0B7C" w14:textId="4F035B7D" w:rsidR="006C7658" w:rsidRPr="006C7658" w:rsidRDefault="006C7658" w:rsidP="006C7658">
      <w:pPr>
        <w:spacing w:after="120"/>
        <w:jc w:val="both"/>
        <w:rPr>
          <w:b/>
          <w:bCs/>
          <w:lang w:val="en-DE"/>
        </w:rPr>
      </w:pPr>
      <w:r w:rsidRPr="006C7658">
        <w:rPr>
          <w:b/>
          <w:bCs/>
          <w:u w:val="single"/>
          <w:lang w:val="en-DE"/>
        </w:rPr>
        <w:t>Proposal #7</w:t>
      </w:r>
      <w:r w:rsidRPr="006C7658">
        <w:rPr>
          <w:b/>
          <w:bCs/>
          <w:lang w:val="en-DE"/>
        </w:rPr>
        <w:t>: Do not relax TxEVM for the purposes of this feasibility study. Consider TxEVM values of 6% for 64QAM and 3% for 256QAM.</w:t>
      </w:r>
    </w:p>
    <w:p w14:paraId="0CE3EF6B" w14:textId="28BB2D25" w:rsidR="006C7658" w:rsidRDefault="006C7658" w:rsidP="006C7658">
      <w:pPr>
        <w:spacing w:after="120"/>
        <w:jc w:val="both"/>
        <w:rPr>
          <w:b/>
          <w:bCs/>
          <w:lang w:val="en-DE"/>
        </w:rPr>
      </w:pPr>
      <w:r w:rsidRPr="006C7658">
        <w:rPr>
          <w:b/>
          <w:bCs/>
          <w:u w:val="single"/>
          <w:lang w:val="en-DE"/>
        </w:rPr>
        <w:t>Observation #6</w:t>
      </w:r>
      <w:r w:rsidRPr="006C7658">
        <w:rPr>
          <w:b/>
          <w:bCs/>
          <w:lang w:val="en-DE"/>
        </w:rPr>
        <w:t>: The ULA and XPL 3GPP correlation models with parameters such as α=0.005154, β=0.005154, and γ=0.2 are relatively optimistic, yet they remain reasonable for this study.</w:t>
      </w:r>
    </w:p>
    <w:p w14:paraId="33076A37" w14:textId="1F649CC3" w:rsidR="006C7658" w:rsidRPr="006C7658" w:rsidRDefault="006C7658" w:rsidP="006C7658">
      <w:pPr>
        <w:spacing w:after="120"/>
        <w:jc w:val="both"/>
        <w:rPr>
          <w:b/>
          <w:bCs/>
          <w:lang w:val="en-DE"/>
        </w:rPr>
      </w:pPr>
      <w:r w:rsidRPr="006C7658">
        <w:rPr>
          <w:b/>
          <w:bCs/>
          <w:u w:val="single"/>
          <w:lang w:val="en-DE"/>
        </w:rPr>
        <w:t>Proposal #8</w:t>
      </w:r>
      <w:r w:rsidRPr="006C7658">
        <w:rPr>
          <w:b/>
          <w:bCs/>
          <w:lang w:val="en-DE"/>
        </w:rPr>
        <w:t>: Include at least the XPL 3GPP correlation model structure in the evaluation.</w:t>
      </w:r>
    </w:p>
    <w:p w14:paraId="6DB8CEA6" w14:textId="77777777" w:rsidR="006C7658" w:rsidRDefault="006C7658" w:rsidP="006C7658">
      <w:pPr>
        <w:spacing w:after="120"/>
        <w:jc w:val="both"/>
        <w:rPr>
          <w:b/>
          <w:bCs/>
          <w:lang w:val="en-DE"/>
        </w:rPr>
      </w:pPr>
      <w:r w:rsidRPr="006C7658">
        <w:rPr>
          <w:b/>
          <w:bCs/>
          <w:u w:val="single"/>
          <w:lang w:val="en-DE"/>
        </w:rPr>
        <w:t>Observation #7</w:t>
      </w:r>
      <w:r w:rsidRPr="006C7658">
        <w:rPr>
          <w:b/>
          <w:bCs/>
          <w:lang w:val="en-DE"/>
        </w:rPr>
        <w:t>: The exact conditions under which ECC-based correlation models were derived remain unclear.</w:t>
      </w:r>
    </w:p>
    <w:p w14:paraId="3E829579" w14:textId="65DCB395" w:rsidR="006C7658" w:rsidRPr="006C7658" w:rsidRDefault="006C7658" w:rsidP="006C7658">
      <w:pPr>
        <w:spacing w:after="120"/>
        <w:jc w:val="both"/>
        <w:rPr>
          <w:b/>
          <w:bCs/>
          <w:lang w:val="en-DE"/>
        </w:rPr>
      </w:pPr>
      <w:r w:rsidRPr="006C7658">
        <w:rPr>
          <w:b/>
          <w:bCs/>
          <w:u w:val="single"/>
          <w:lang w:val="en-DE"/>
        </w:rPr>
        <w:t>Proposal #9</w:t>
      </w:r>
      <w:r w:rsidRPr="006C7658">
        <w:rPr>
          <w:b/>
          <w:bCs/>
          <w:lang w:val="en-DE"/>
        </w:rPr>
        <w:t>: RAN4 should clarify the nature of the proposed ECC-based custom correlation models and specify the types of devices they represent.</w:t>
      </w:r>
    </w:p>
    <w:p w14:paraId="4698243B" w14:textId="77777777" w:rsidR="006C7658" w:rsidRDefault="006C7658" w:rsidP="006C7658">
      <w:pPr>
        <w:spacing w:after="120"/>
        <w:jc w:val="both"/>
        <w:rPr>
          <w:b/>
          <w:bCs/>
          <w:lang w:val="en-DE"/>
        </w:rPr>
      </w:pPr>
      <w:r w:rsidRPr="006C7658">
        <w:rPr>
          <w:b/>
          <w:bCs/>
          <w:u w:val="single"/>
          <w:lang w:val="en-DE"/>
        </w:rPr>
        <w:t>Observation #8</w:t>
      </w:r>
      <w:r w:rsidRPr="006C7658">
        <w:rPr>
          <w:b/>
          <w:bCs/>
          <w:lang w:val="en-DE"/>
        </w:rPr>
        <w:t>: During RAN4#112bis, it was agreed that antenna efficiency could be considered in the feasibility analysis, and companies are encouraged to provide antenna efficiency data.</w:t>
      </w:r>
    </w:p>
    <w:p w14:paraId="1C0B34EB" w14:textId="77777777" w:rsidR="006C7658" w:rsidRDefault="006C7658" w:rsidP="006C7658">
      <w:pPr>
        <w:spacing w:after="120"/>
        <w:jc w:val="both"/>
        <w:rPr>
          <w:b/>
          <w:bCs/>
          <w:lang w:val="en-DE"/>
        </w:rPr>
      </w:pPr>
      <w:r w:rsidRPr="006C7658">
        <w:rPr>
          <w:b/>
          <w:bCs/>
          <w:u w:val="single"/>
          <w:lang w:val="en-DE"/>
        </w:rPr>
        <w:t>Observation #9</w:t>
      </w:r>
      <w:r w:rsidRPr="006C7658">
        <w:rPr>
          <w:b/>
          <w:bCs/>
          <w:lang w:val="en-DE"/>
        </w:rPr>
        <w:t>: Results submitted by companies during RAN4#112bis and earlier are based on baseband simulations and do not account for antenna efficiency or impairment factors.</w:t>
      </w:r>
    </w:p>
    <w:p w14:paraId="32AD2677" w14:textId="47803201" w:rsidR="006C7658" w:rsidRPr="006C7658" w:rsidRDefault="006C7658" w:rsidP="006C7658">
      <w:pPr>
        <w:spacing w:after="120"/>
        <w:jc w:val="both"/>
        <w:rPr>
          <w:b/>
          <w:bCs/>
          <w:lang w:val="en-DE"/>
        </w:rPr>
      </w:pPr>
      <w:r w:rsidRPr="006C7658">
        <w:rPr>
          <w:b/>
          <w:bCs/>
          <w:u w:val="single"/>
          <w:lang w:val="en-DE"/>
        </w:rPr>
        <w:t>Proposal #10</w:t>
      </w:r>
      <w:r w:rsidRPr="006C7658">
        <w:rPr>
          <w:b/>
          <w:bCs/>
          <w:lang w:val="en-DE"/>
        </w:rPr>
        <w:t>: Apply at least a 3 dB correction to the SNR values reported by companies in baseband simulation results.</w:t>
      </w:r>
    </w:p>
    <w:p w14:paraId="2BDA7B9D" w14:textId="77777777" w:rsidR="006C7658" w:rsidRDefault="006C7658" w:rsidP="006C7658">
      <w:pPr>
        <w:spacing w:after="120"/>
        <w:jc w:val="both"/>
        <w:rPr>
          <w:b/>
          <w:bCs/>
          <w:lang w:val="en-DE"/>
        </w:rPr>
      </w:pPr>
      <w:r w:rsidRPr="006C7658">
        <w:rPr>
          <w:b/>
          <w:bCs/>
          <w:u w:val="single"/>
          <w:lang w:val="en-DE"/>
        </w:rPr>
        <w:t>Observation #10</w:t>
      </w:r>
      <w:r w:rsidRPr="006C7658">
        <w:rPr>
          <w:b/>
          <w:bCs/>
          <w:lang w:val="en-DE"/>
        </w:rPr>
        <w:t>: Performance gains between 6 MIMO layers and 4 MIMO layers are only noticeable at very high SNR (&gt;&gt; 30 dB) under idealized conditions with no correlation and no TxEVM.</w:t>
      </w:r>
    </w:p>
    <w:p w14:paraId="18CFBD7D" w14:textId="77777777" w:rsidR="006C7658" w:rsidRDefault="006C7658" w:rsidP="006C7658">
      <w:pPr>
        <w:spacing w:after="120"/>
        <w:jc w:val="both"/>
        <w:rPr>
          <w:b/>
          <w:bCs/>
          <w:lang w:val="en-DE"/>
        </w:rPr>
      </w:pPr>
      <w:r w:rsidRPr="006C7658">
        <w:rPr>
          <w:b/>
          <w:bCs/>
          <w:u w:val="single"/>
          <w:lang w:val="en-DE"/>
        </w:rPr>
        <w:t>Observation #11</w:t>
      </w:r>
      <w:r w:rsidRPr="006C7658">
        <w:rPr>
          <w:b/>
          <w:bCs/>
          <w:lang w:val="en-DE"/>
        </w:rPr>
        <w:t>: Rank 4 outperforms Rank 6 under optimistic MIMO antenna correlations and with no TxEVM.</w:t>
      </w:r>
    </w:p>
    <w:p w14:paraId="16F05855" w14:textId="77777777" w:rsidR="006C7658" w:rsidRDefault="006C7658" w:rsidP="006C7658">
      <w:pPr>
        <w:spacing w:after="120"/>
        <w:jc w:val="both"/>
        <w:rPr>
          <w:b/>
          <w:bCs/>
          <w:lang w:val="en-DE"/>
        </w:rPr>
      </w:pPr>
      <w:r w:rsidRPr="006C7658">
        <w:rPr>
          <w:b/>
          <w:bCs/>
          <w:u w:val="single"/>
          <w:lang w:val="en-DE"/>
        </w:rPr>
        <w:t>Observation #12</w:t>
      </w:r>
      <w:r w:rsidRPr="006C7658">
        <w:rPr>
          <w:b/>
          <w:bCs/>
          <w:lang w:val="en-DE"/>
        </w:rPr>
        <w:t>: Under the current simulation assumptions, the effect of TxEVM, when applied to the optimistic MIMO correlation models, severely degrades throughput for 4 MIMO layers and essentially reduces throughput to zero for the 6-layer case.</w:t>
      </w:r>
    </w:p>
    <w:p w14:paraId="04171FB3" w14:textId="77777777" w:rsidR="006C7658" w:rsidRDefault="006C7658" w:rsidP="006C7658">
      <w:pPr>
        <w:spacing w:after="120"/>
        <w:jc w:val="both"/>
        <w:rPr>
          <w:b/>
          <w:bCs/>
          <w:lang w:val="en-DE"/>
        </w:rPr>
      </w:pPr>
      <w:r w:rsidRPr="006C7658">
        <w:rPr>
          <w:b/>
          <w:bCs/>
          <w:u w:val="single"/>
          <w:lang w:val="en-DE"/>
        </w:rPr>
        <w:t>Observation #13</w:t>
      </w:r>
      <w:r w:rsidRPr="006C7658">
        <w:rPr>
          <w:b/>
          <w:bCs/>
          <w:lang w:val="en-DE"/>
        </w:rPr>
        <w:t>: Under custom XPL models, performance improves for both 4 MIMO and 6 MIMO layers. However, when TxEVM is taken into account, 4 MIMO layers still outperform 6 MIMO layers.</w:t>
      </w:r>
    </w:p>
    <w:p w14:paraId="0843F0FF" w14:textId="77777777" w:rsidR="006C7658" w:rsidRDefault="006C7658" w:rsidP="006C7658">
      <w:pPr>
        <w:spacing w:after="120"/>
        <w:jc w:val="both"/>
        <w:rPr>
          <w:b/>
          <w:bCs/>
          <w:lang w:val="en-DE"/>
        </w:rPr>
      </w:pPr>
      <w:r w:rsidRPr="006C7658">
        <w:rPr>
          <w:b/>
          <w:bCs/>
          <w:u w:val="single"/>
          <w:lang w:val="en-DE"/>
        </w:rPr>
        <w:t>Observation #14</w:t>
      </w:r>
      <w:r w:rsidRPr="006C7658">
        <w:rPr>
          <w:b/>
          <w:bCs/>
          <w:lang w:val="en-DE"/>
        </w:rPr>
        <w:t>: Under custom ECC-based models and ideal conditions (no TxEVM impairments), 6 MIMO layers would only outperform 4 MIMO layers at very high SNR (&gt;&gt; 30 dB).</w:t>
      </w:r>
    </w:p>
    <w:p w14:paraId="659145BD" w14:textId="2D660473" w:rsidR="006C7658" w:rsidRDefault="006C7658" w:rsidP="006C7658">
      <w:pPr>
        <w:spacing w:after="120"/>
        <w:jc w:val="both"/>
        <w:rPr>
          <w:b/>
          <w:bCs/>
          <w:lang w:val="en-DE"/>
        </w:rPr>
      </w:pPr>
      <w:r w:rsidRPr="006C7658">
        <w:rPr>
          <w:b/>
          <w:bCs/>
          <w:u w:val="single"/>
          <w:lang w:val="en-DE"/>
        </w:rPr>
        <w:t>Observation #15</w:t>
      </w:r>
      <w:r w:rsidRPr="006C7658">
        <w:rPr>
          <w:b/>
          <w:bCs/>
          <w:lang w:val="en-DE"/>
        </w:rPr>
        <w:t xml:space="preserve">: Under custom ECC-based models, assuming no TxEVM impairments and hypothetical equal DMRS overhead between Rank 4 and Rank 6, 6 MIMO layers would </w:t>
      </w:r>
      <w:r w:rsidR="001E1433">
        <w:rPr>
          <w:b/>
          <w:bCs/>
          <w:lang w:val="en-DE"/>
        </w:rPr>
        <w:t xml:space="preserve">still </w:t>
      </w:r>
      <w:r w:rsidRPr="006C7658">
        <w:rPr>
          <w:b/>
          <w:bCs/>
          <w:lang w:val="en-DE"/>
        </w:rPr>
        <w:t>only outperform 4 MIMO layers at very high SNR.</w:t>
      </w:r>
    </w:p>
    <w:p w14:paraId="7CE744CF" w14:textId="77777777" w:rsidR="006C7658" w:rsidRDefault="006C7658" w:rsidP="006C7658">
      <w:pPr>
        <w:spacing w:after="120"/>
        <w:jc w:val="both"/>
        <w:rPr>
          <w:b/>
          <w:bCs/>
          <w:lang w:val="en-DE"/>
        </w:rPr>
      </w:pPr>
      <w:r w:rsidRPr="006C7658">
        <w:rPr>
          <w:b/>
          <w:bCs/>
          <w:u w:val="single"/>
          <w:lang w:val="en-DE"/>
        </w:rPr>
        <w:t>Observation #16</w:t>
      </w:r>
      <w:r w:rsidRPr="006C7658">
        <w:rPr>
          <w:b/>
          <w:bCs/>
          <w:lang w:val="en-DE"/>
        </w:rPr>
        <w:t>: The proposal to use a TxEVM of 1% is overly optimistic, as this value is one-eighth of the BS minimum requirement for 64QAM and less than one-third of the minimum BS requirement for 256QAM.</w:t>
      </w:r>
    </w:p>
    <w:p w14:paraId="502E74AD" w14:textId="77777777" w:rsidR="006C7658" w:rsidRDefault="006C7658" w:rsidP="006C7658">
      <w:pPr>
        <w:spacing w:after="120"/>
        <w:jc w:val="both"/>
        <w:rPr>
          <w:b/>
          <w:bCs/>
          <w:lang w:val="en-DE"/>
        </w:rPr>
      </w:pPr>
      <w:r w:rsidRPr="006C7658">
        <w:rPr>
          <w:b/>
          <w:bCs/>
          <w:u w:val="single"/>
          <w:lang w:val="en-DE"/>
        </w:rPr>
        <w:t>Observation #17</w:t>
      </w:r>
      <w:r w:rsidRPr="006C7658">
        <w:rPr>
          <w:b/>
          <w:bCs/>
          <w:lang w:val="en-DE"/>
        </w:rPr>
        <w:t>: Under realistic TxEVM values, the performance of both 64QAM and 256QAM modulations is significantly affected, particularly at high SNR.</w:t>
      </w:r>
    </w:p>
    <w:p w14:paraId="1CCB6BEC" w14:textId="77FDB909" w:rsidR="006C7658" w:rsidRPr="006C7658" w:rsidRDefault="006C7658" w:rsidP="006C7658">
      <w:pPr>
        <w:spacing w:after="120"/>
        <w:jc w:val="both"/>
        <w:rPr>
          <w:b/>
          <w:bCs/>
          <w:lang w:val="en-DE"/>
        </w:rPr>
      </w:pPr>
      <w:r w:rsidRPr="006C7658">
        <w:rPr>
          <w:b/>
          <w:bCs/>
          <w:u w:val="single"/>
          <w:lang w:val="en-DE"/>
        </w:rPr>
        <w:t>Proposal #9</w:t>
      </w:r>
      <w:r w:rsidRPr="006C7658">
        <w:rPr>
          <w:b/>
          <w:bCs/>
          <w:lang w:val="en-DE"/>
        </w:rPr>
        <w:t xml:space="preserve">: RAN4 </w:t>
      </w:r>
      <w:r w:rsidR="001E1433">
        <w:rPr>
          <w:b/>
          <w:bCs/>
          <w:lang w:val="en-DE"/>
        </w:rPr>
        <w:t>to</w:t>
      </w:r>
      <w:r w:rsidRPr="006C7658">
        <w:rPr>
          <w:b/>
          <w:bCs/>
          <w:lang w:val="en-DE"/>
        </w:rPr>
        <w:t xml:space="preserve"> confirm that 6 MIMO layers with 6Rx is not feasible for handheld scenarios.</w:t>
      </w:r>
    </w:p>
    <w:p w14:paraId="7DBAC1E2" w14:textId="77777777" w:rsidR="00381A09" w:rsidRPr="00381A09" w:rsidRDefault="00381A09" w:rsidP="00381A09">
      <w:pPr>
        <w:spacing w:after="120"/>
        <w:jc w:val="both"/>
        <w:rPr>
          <w:b/>
          <w:lang w:val="en-US"/>
        </w:rPr>
      </w:pPr>
    </w:p>
    <w:p w14:paraId="0D26BB1E" w14:textId="0950E5DE" w:rsidR="000A231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Reference</w:t>
      </w:r>
      <w:r w:rsidR="00025175">
        <w:rPr>
          <w:lang w:val="en-US" w:eastAsia="ja-JP"/>
        </w:rPr>
        <w:t>s</w:t>
      </w:r>
    </w:p>
    <w:p w14:paraId="71B65FF4" w14:textId="53BDEC90" w:rsidR="00521B94" w:rsidRDefault="00785625" w:rsidP="00785625">
      <w:pPr>
        <w:numPr>
          <w:ilvl w:val="0"/>
          <w:numId w:val="2"/>
        </w:numPr>
        <w:tabs>
          <w:tab w:val="num" w:pos="369"/>
        </w:tabs>
        <w:jc w:val="both"/>
        <w:rPr>
          <w:bCs/>
          <w:lang w:val="en-US"/>
        </w:rPr>
      </w:pPr>
      <w:r w:rsidRPr="00785625">
        <w:t>RP-240720</w:t>
      </w:r>
      <w:r w:rsidRPr="00785625">
        <w:rPr>
          <w:lang w:val="en-US"/>
        </w:rPr>
        <w:t xml:space="preserve"> “New WID: UE RF enhancements for FR1/FR2 and EN-DC, Phase 4”</w:t>
      </w:r>
      <w:r w:rsidRPr="00785625">
        <w:t xml:space="preserve">, by RAN4 chair (Huawei), </w:t>
      </w:r>
      <w:r w:rsidRPr="00785625">
        <w:rPr>
          <w:lang w:val="en-US"/>
        </w:rPr>
        <w:t xml:space="preserve">3GPP </w:t>
      </w:r>
      <w:r w:rsidRPr="00785625">
        <w:rPr>
          <w:bCs/>
          <w:lang w:val="en-US"/>
        </w:rPr>
        <w:t>TSG-RAN Meeting #103, Maastricht, Netherlands, March 18-21, 2024</w:t>
      </w:r>
    </w:p>
    <w:p w14:paraId="4FBF8FAA" w14:textId="1271488B" w:rsidR="00975337" w:rsidRPr="00785625" w:rsidRDefault="00C323A6" w:rsidP="00785625">
      <w:pPr>
        <w:numPr>
          <w:ilvl w:val="0"/>
          <w:numId w:val="2"/>
        </w:numPr>
        <w:tabs>
          <w:tab w:val="num" w:pos="369"/>
        </w:tabs>
        <w:jc w:val="both"/>
        <w:rPr>
          <w:bCs/>
          <w:lang w:val="en-US"/>
        </w:rPr>
      </w:pPr>
      <w:r w:rsidRPr="00C323A6">
        <w:t xml:space="preserve">R4-2417209 </w:t>
      </w:r>
      <w:r w:rsidR="00975337">
        <w:rPr>
          <w:bCs/>
        </w:rPr>
        <w:t>“</w:t>
      </w:r>
      <w:r w:rsidR="00975337" w:rsidRPr="00975337">
        <w:rPr>
          <w:bCs/>
        </w:rPr>
        <w:t>WF on 6Rx UE requirements</w:t>
      </w:r>
      <w:r w:rsidR="00975337">
        <w:rPr>
          <w:bCs/>
        </w:rPr>
        <w:t xml:space="preserve">”, AT&amp;T, </w:t>
      </w:r>
      <w:r w:rsidR="00975337" w:rsidRPr="00975337">
        <w:rPr>
          <w:bCs/>
          <w:lang w:val="en-US"/>
        </w:rPr>
        <w:t>3GPP TSG-RAN</w:t>
      </w:r>
      <w:r w:rsidR="00975337">
        <w:rPr>
          <w:bCs/>
          <w:lang w:val="en-US"/>
        </w:rPr>
        <w:t xml:space="preserve"> WG4</w:t>
      </w:r>
      <w:r w:rsidR="00975337" w:rsidRPr="00975337">
        <w:rPr>
          <w:bCs/>
          <w:lang w:val="en-US"/>
        </w:rPr>
        <w:t xml:space="preserve"> Meeting #1</w:t>
      </w:r>
      <w:r w:rsidR="00975337">
        <w:rPr>
          <w:bCs/>
          <w:lang w:val="en-US"/>
        </w:rPr>
        <w:t>12</w:t>
      </w:r>
      <w:r>
        <w:rPr>
          <w:bCs/>
          <w:lang w:val="en-US"/>
        </w:rPr>
        <w:t>bis</w:t>
      </w:r>
      <w:r w:rsidR="00975337" w:rsidRPr="00975337">
        <w:rPr>
          <w:bCs/>
          <w:lang w:val="en-US"/>
        </w:rPr>
        <w:t xml:space="preserve">, </w:t>
      </w:r>
      <w:r>
        <w:rPr>
          <w:bCs/>
          <w:lang w:val="en-US"/>
        </w:rPr>
        <w:t>Hefei, China</w:t>
      </w:r>
      <w:r w:rsidR="00975337" w:rsidRPr="00975337">
        <w:rPr>
          <w:bCs/>
          <w:lang w:val="en-US"/>
        </w:rPr>
        <w:t xml:space="preserve">, </w:t>
      </w:r>
      <w:r>
        <w:rPr>
          <w:bCs/>
          <w:lang w:val="en-US"/>
        </w:rPr>
        <w:t>October</w:t>
      </w:r>
      <w:r w:rsidR="00975337" w:rsidRPr="00975337">
        <w:rPr>
          <w:bCs/>
          <w:lang w:val="en-US"/>
        </w:rPr>
        <w:t xml:space="preserve"> </w:t>
      </w:r>
      <w:r w:rsidR="00975337">
        <w:rPr>
          <w:bCs/>
          <w:lang w:val="en-US"/>
        </w:rPr>
        <w:t>1</w:t>
      </w:r>
      <w:r>
        <w:rPr>
          <w:bCs/>
          <w:lang w:val="en-US"/>
        </w:rPr>
        <w:t>4</w:t>
      </w:r>
      <w:r w:rsidR="00975337" w:rsidRPr="00975337">
        <w:rPr>
          <w:bCs/>
          <w:lang w:val="en-US"/>
        </w:rPr>
        <w:t>-</w:t>
      </w:r>
      <w:r>
        <w:rPr>
          <w:bCs/>
          <w:lang w:val="en-US"/>
        </w:rPr>
        <w:t>18</w:t>
      </w:r>
      <w:r w:rsidR="00975337" w:rsidRPr="00975337">
        <w:rPr>
          <w:bCs/>
          <w:lang w:val="en-US"/>
        </w:rPr>
        <w:t>, 2024</w:t>
      </w:r>
    </w:p>
    <w:sectPr w:rsidR="00975337" w:rsidRPr="00785625" w:rsidSect="006708C2">
      <w:headerReference w:type="default" r:id="rId21"/>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B489FC" w14:textId="77777777" w:rsidR="00445AD5" w:rsidRDefault="00445AD5" w:rsidP="000A231E">
      <w:pPr>
        <w:spacing w:after="0"/>
      </w:pPr>
      <w:r>
        <w:separator/>
      </w:r>
    </w:p>
  </w:endnote>
  <w:endnote w:type="continuationSeparator" w:id="0">
    <w:p w14:paraId="4027CA60" w14:textId="77777777" w:rsidR="00445AD5" w:rsidRDefault="00445AD5" w:rsidP="000A23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icrosoft Sans Serif">
    <w:panose1 w:val="020B0604020202020204"/>
    <w:charset w:val="00"/>
    <w:family w:val="swiss"/>
    <w:pitch w:val="variable"/>
    <w:sig w:usb0="E1002AFF" w:usb1="C0000002" w:usb2="00000008" w:usb3="00000000" w:csb0="000101FF" w:csb1="00000000"/>
  </w:font>
  <w:font w:name="Microsoft JhengHei">
    <w:panose1 w:val="020B0604030504040204"/>
    <w:charset w:val="88"/>
    <w:family w:val="swiss"/>
    <w:pitch w:val="variable"/>
    <w:sig w:usb0="00000087" w:usb1="288F4000" w:usb2="00000016" w:usb3="00000000" w:csb0="00100009"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CC69A5B" w14:textId="77777777" w:rsidR="00445AD5" w:rsidRDefault="00445AD5" w:rsidP="000A231E">
      <w:pPr>
        <w:spacing w:after="0"/>
      </w:pPr>
      <w:r>
        <w:separator/>
      </w:r>
    </w:p>
  </w:footnote>
  <w:footnote w:type="continuationSeparator" w:id="0">
    <w:p w14:paraId="51D40856" w14:textId="77777777" w:rsidR="00445AD5" w:rsidRDefault="00445AD5" w:rsidP="000A23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030EE8"/>
    <w:multiLevelType w:val="hybridMultilevel"/>
    <w:tmpl w:val="9844CCE6"/>
    <w:lvl w:ilvl="0" w:tplc="225EC332">
      <w:numFmt w:val="bullet"/>
      <w:lvlText w:val="-"/>
      <w:lvlJc w:val="left"/>
      <w:pPr>
        <w:ind w:left="480" w:hanging="480"/>
      </w:pPr>
      <w:rPr>
        <w:rFonts w:ascii="Times New Roman" w:eastAsiaTheme="minorEastAsia" w:hAnsi="Times New Roman" w:cs="Times New Roman" w:hint="default"/>
      </w:rPr>
    </w:lvl>
    <w:lvl w:ilvl="1" w:tplc="225EC332">
      <w:numFmt w:val="bullet"/>
      <w:lvlText w:val="-"/>
      <w:lvlJc w:val="left"/>
      <w:pPr>
        <w:ind w:left="960" w:hanging="480"/>
      </w:pPr>
      <w:rPr>
        <w:rFonts w:ascii="Times New Roman" w:eastAsiaTheme="minorEastAsia" w:hAnsi="Times New Roman" w:cs="Times New Roman"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24F49CF"/>
    <w:multiLevelType w:val="hybridMultilevel"/>
    <w:tmpl w:val="8354C760"/>
    <w:lvl w:ilvl="0" w:tplc="65E6C4C2">
      <w:start w:val="1"/>
      <w:numFmt w:val="bullet"/>
      <w:lvlText w:val="•"/>
      <w:lvlJc w:val="left"/>
      <w:pPr>
        <w:tabs>
          <w:tab w:val="num" w:pos="720"/>
        </w:tabs>
        <w:ind w:left="720" w:hanging="360"/>
      </w:pPr>
      <w:rPr>
        <w:rFonts w:ascii="Arial" w:hAnsi="Arial" w:hint="default"/>
      </w:rPr>
    </w:lvl>
    <w:lvl w:ilvl="1" w:tplc="CA5A8474">
      <w:numFmt w:val="bullet"/>
      <w:lvlText w:val="–"/>
      <w:lvlJc w:val="left"/>
      <w:pPr>
        <w:tabs>
          <w:tab w:val="num" w:pos="1440"/>
        </w:tabs>
        <w:ind w:left="1440" w:hanging="360"/>
      </w:pPr>
      <w:rPr>
        <w:rFonts w:ascii="Arial" w:hAnsi="Arial" w:hint="default"/>
      </w:rPr>
    </w:lvl>
    <w:lvl w:ilvl="2" w:tplc="B7CA4994">
      <w:numFmt w:val="bullet"/>
      <w:lvlText w:val="•"/>
      <w:lvlJc w:val="left"/>
      <w:pPr>
        <w:tabs>
          <w:tab w:val="num" w:pos="2160"/>
        </w:tabs>
        <w:ind w:left="2160" w:hanging="360"/>
      </w:pPr>
      <w:rPr>
        <w:rFonts w:ascii="Arial" w:hAnsi="Arial" w:hint="default"/>
      </w:rPr>
    </w:lvl>
    <w:lvl w:ilvl="3" w:tplc="12BCF4D2">
      <w:numFmt w:val="bullet"/>
      <w:lvlText w:val="–"/>
      <w:lvlJc w:val="left"/>
      <w:pPr>
        <w:tabs>
          <w:tab w:val="num" w:pos="2880"/>
        </w:tabs>
        <w:ind w:left="2880" w:hanging="360"/>
      </w:pPr>
      <w:rPr>
        <w:rFonts w:ascii="Arial" w:hAnsi="Arial" w:hint="default"/>
      </w:rPr>
    </w:lvl>
    <w:lvl w:ilvl="4" w:tplc="A40CE550" w:tentative="1">
      <w:start w:val="1"/>
      <w:numFmt w:val="bullet"/>
      <w:lvlText w:val="•"/>
      <w:lvlJc w:val="left"/>
      <w:pPr>
        <w:tabs>
          <w:tab w:val="num" w:pos="3600"/>
        </w:tabs>
        <w:ind w:left="3600" w:hanging="360"/>
      </w:pPr>
      <w:rPr>
        <w:rFonts w:ascii="Arial" w:hAnsi="Arial" w:hint="default"/>
      </w:rPr>
    </w:lvl>
    <w:lvl w:ilvl="5" w:tplc="E95AD610" w:tentative="1">
      <w:start w:val="1"/>
      <w:numFmt w:val="bullet"/>
      <w:lvlText w:val="•"/>
      <w:lvlJc w:val="left"/>
      <w:pPr>
        <w:tabs>
          <w:tab w:val="num" w:pos="4320"/>
        </w:tabs>
        <w:ind w:left="4320" w:hanging="360"/>
      </w:pPr>
      <w:rPr>
        <w:rFonts w:ascii="Arial" w:hAnsi="Arial" w:hint="default"/>
      </w:rPr>
    </w:lvl>
    <w:lvl w:ilvl="6" w:tplc="B096F70E" w:tentative="1">
      <w:start w:val="1"/>
      <w:numFmt w:val="bullet"/>
      <w:lvlText w:val="•"/>
      <w:lvlJc w:val="left"/>
      <w:pPr>
        <w:tabs>
          <w:tab w:val="num" w:pos="5040"/>
        </w:tabs>
        <w:ind w:left="5040" w:hanging="360"/>
      </w:pPr>
      <w:rPr>
        <w:rFonts w:ascii="Arial" w:hAnsi="Arial" w:hint="default"/>
      </w:rPr>
    </w:lvl>
    <w:lvl w:ilvl="7" w:tplc="5512E394" w:tentative="1">
      <w:start w:val="1"/>
      <w:numFmt w:val="bullet"/>
      <w:lvlText w:val="•"/>
      <w:lvlJc w:val="left"/>
      <w:pPr>
        <w:tabs>
          <w:tab w:val="num" w:pos="5760"/>
        </w:tabs>
        <w:ind w:left="5760" w:hanging="360"/>
      </w:pPr>
      <w:rPr>
        <w:rFonts w:ascii="Arial" w:hAnsi="Arial" w:hint="default"/>
      </w:rPr>
    </w:lvl>
    <w:lvl w:ilvl="8" w:tplc="26CCEA9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E94F77"/>
    <w:multiLevelType w:val="hybridMultilevel"/>
    <w:tmpl w:val="93B299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873467"/>
    <w:multiLevelType w:val="hybridMultilevel"/>
    <w:tmpl w:val="31143B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EFA416A"/>
    <w:multiLevelType w:val="hybridMultilevel"/>
    <w:tmpl w:val="A22881D2"/>
    <w:lvl w:ilvl="0" w:tplc="FFFFFFFF">
      <w:start w:val="1"/>
      <w:numFmt w:val="bullet"/>
      <w:lvlText w:val=""/>
      <w:lvlJc w:val="left"/>
      <w:pPr>
        <w:ind w:left="1252" w:hanging="360"/>
      </w:pPr>
      <w:rPr>
        <w:rFonts w:ascii="Symbol" w:hAnsi="Symbol" w:hint="default"/>
      </w:rPr>
    </w:lvl>
    <w:lvl w:ilvl="1" w:tplc="04090003" w:tentative="1">
      <w:start w:val="1"/>
      <w:numFmt w:val="bullet"/>
      <w:lvlText w:val="o"/>
      <w:lvlJc w:val="left"/>
      <w:pPr>
        <w:ind w:left="1972" w:hanging="360"/>
      </w:pPr>
      <w:rPr>
        <w:rFonts w:ascii="Courier New" w:hAnsi="Courier New" w:cs="Courier New" w:hint="default"/>
      </w:rPr>
    </w:lvl>
    <w:lvl w:ilvl="2" w:tplc="04090005" w:tentative="1">
      <w:start w:val="1"/>
      <w:numFmt w:val="bullet"/>
      <w:lvlText w:val=""/>
      <w:lvlJc w:val="left"/>
      <w:pPr>
        <w:ind w:left="2692" w:hanging="360"/>
      </w:pPr>
      <w:rPr>
        <w:rFonts w:ascii="Wingdings" w:hAnsi="Wingdings" w:hint="default"/>
      </w:rPr>
    </w:lvl>
    <w:lvl w:ilvl="3" w:tplc="04090001" w:tentative="1">
      <w:start w:val="1"/>
      <w:numFmt w:val="bullet"/>
      <w:lvlText w:val=""/>
      <w:lvlJc w:val="left"/>
      <w:pPr>
        <w:ind w:left="3412" w:hanging="360"/>
      </w:pPr>
      <w:rPr>
        <w:rFonts w:ascii="Symbol" w:hAnsi="Symbol" w:hint="default"/>
      </w:rPr>
    </w:lvl>
    <w:lvl w:ilvl="4" w:tplc="04090003" w:tentative="1">
      <w:start w:val="1"/>
      <w:numFmt w:val="bullet"/>
      <w:lvlText w:val="o"/>
      <w:lvlJc w:val="left"/>
      <w:pPr>
        <w:ind w:left="4132" w:hanging="360"/>
      </w:pPr>
      <w:rPr>
        <w:rFonts w:ascii="Courier New" w:hAnsi="Courier New" w:cs="Courier New" w:hint="default"/>
      </w:rPr>
    </w:lvl>
    <w:lvl w:ilvl="5" w:tplc="04090005" w:tentative="1">
      <w:start w:val="1"/>
      <w:numFmt w:val="bullet"/>
      <w:lvlText w:val=""/>
      <w:lvlJc w:val="left"/>
      <w:pPr>
        <w:ind w:left="4852" w:hanging="360"/>
      </w:pPr>
      <w:rPr>
        <w:rFonts w:ascii="Wingdings" w:hAnsi="Wingdings" w:hint="default"/>
      </w:rPr>
    </w:lvl>
    <w:lvl w:ilvl="6" w:tplc="04090001" w:tentative="1">
      <w:start w:val="1"/>
      <w:numFmt w:val="bullet"/>
      <w:lvlText w:val=""/>
      <w:lvlJc w:val="left"/>
      <w:pPr>
        <w:ind w:left="5572" w:hanging="360"/>
      </w:pPr>
      <w:rPr>
        <w:rFonts w:ascii="Symbol" w:hAnsi="Symbol" w:hint="default"/>
      </w:rPr>
    </w:lvl>
    <w:lvl w:ilvl="7" w:tplc="04090003" w:tentative="1">
      <w:start w:val="1"/>
      <w:numFmt w:val="bullet"/>
      <w:lvlText w:val="o"/>
      <w:lvlJc w:val="left"/>
      <w:pPr>
        <w:ind w:left="6292" w:hanging="360"/>
      </w:pPr>
      <w:rPr>
        <w:rFonts w:ascii="Courier New" w:hAnsi="Courier New" w:cs="Courier New" w:hint="default"/>
      </w:rPr>
    </w:lvl>
    <w:lvl w:ilvl="8" w:tplc="04090005" w:tentative="1">
      <w:start w:val="1"/>
      <w:numFmt w:val="bullet"/>
      <w:lvlText w:val=""/>
      <w:lvlJc w:val="left"/>
      <w:pPr>
        <w:ind w:left="7012" w:hanging="360"/>
      </w:pPr>
      <w:rPr>
        <w:rFonts w:ascii="Wingdings" w:hAnsi="Wingdings" w:hint="default"/>
      </w:rPr>
    </w:lvl>
  </w:abstractNum>
  <w:abstractNum w:abstractNumId="7" w15:restartNumberingAfterBreak="0">
    <w:nsid w:val="0F154DFA"/>
    <w:multiLevelType w:val="hybridMultilevel"/>
    <w:tmpl w:val="E0D01F66"/>
    <w:lvl w:ilvl="0" w:tplc="6F4C4224">
      <w:start w:val="1"/>
      <w:numFmt w:val="bullet"/>
      <w:lvlText w:val=""/>
      <w:lvlJc w:val="left"/>
      <w:pPr>
        <w:ind w:left="720" w:hanging="360"/>
      </w:pPr>
      <w:rPr>
        <w:rFonts w:ascii="Symbol" w:hAnsi="Symbol" w:hint="default"/>
        <w:sz w:val="16"/>
      </w:rPr>
    </w:lvl>
    <w:lvl w:ilvl="1" w:tplc="04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1580123D"/>
    <w:multiLevelType w:val="hybridMultilevel"/>
    <w:tmpl w:val="CB86670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19213FAA"/>
    <w:multiLevelType w:val="hybridMultilevel"/>
    <w:tmpl w:val="2006D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207900"/>
    <w:multiLevelType w:val="hybridMultilevel"/>
    <w:tmpl w:val="8E26DFC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1B97134A"/>
    <w:multiLevelType w:val="hybridMultilevel"/>
    <w:tmpl w:val="FAAAE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9A1D19"/>
    <w:multiLevelType w:val="hybridMultilevel"/>
    <w:tmpl w:val="DA08116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1C313147"/>
    <w:multiLevelType w:val="hybridMultilevel"/>
    <w:tmpl w:val="60EE1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344C39"/>
    <w:multiLevelType w:val="hybridMultilevel"/>
    <w:tmpl w:val="F7EEFF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A6491D"/>
    <w:multiLevelType w:val="hybridMultilevel"/>
    <w:tmpl w:val="36EC80AC"/>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FFF291E"/>
    <w:multiLevelType w:val="hybridMultilevel"/>
    <w:tmpl w:val="9A16DC7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24DC4BAC"/>
    <w:multiLevelType w:val="hybridMultilevel"/>
    <w:tmpl w:val="825096E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25903B2F"/>
    <w:multiLevelType w:val="hybridMultilevel"/>
    <w:tmpl w:val="12D60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6925655"/>
    <w:multiLevelType w:val="hybridMultilevel"/>
    <w:tmpl w:val="902ECC90"/>
    <w:lvl w:ilvl="0" w:tplc="E9D42434">
      <w:start w:val="1"/>
      <w:numFmt w:val="bullet"/>
      <w:lvlText w:val="•"/>
      <w:lvlJc w:val="left"/>
      <w:pPr>
        <w:tabs>
          <w:tab w:val="num" w:pos="720"/>
        </w:tabs>
        <w:ind w:left="720" w:hanging="360"/>
      </w:pPr>
      <w:rPr>
        <w:rFonts w:ascii="Arial" w:hAnsi="Arial" w:hint="default"/>
      </w:rPr>
    </w:lvl>
    <w:lvl w:ilvl="1" w:tplc="39EC65F4">
      <w:numFmt w:val="bullet"/>
      <w:lvlText w:val="–"/>
      <w:lvlJc w:val="left"/>
      <w:pPr>
        <w:tabs>
          <w:tab w:val="num" w:pos="1440"/>
        </w:tabs>
        <w:ind w:left="1440" w:hanging="360"/>
      </w:pPr>
      <w:rPr>
        <w:rFonts w:ascii="Arial" w:hAnsi="Arial" w:hint="default"/>
      </w:rPr>
    </w:lvl>
    <w:lvl w:ilvl="2" w:tplc="3830E630">
      <w:numFmt w:val="bullet"/>
      <w:lvlText w:val="◦"/>
      <w:lvlJc w:val="left"/>
      <w:pPr>
        <w:tabs>
          <w:tab w:val="num" w:pos="2160"/>
        </w:tabs>
        <w:ind w:left="2160" w:hanging="360"/>
      </w:pPr>
      <w:rPr>
        <w:rFonts w:ascii="Microsoft Sans Serif" w:hAnsi="Microsoft Sans Serif" w:hint="default"/>
      </w:rPr>
    </w:lvl>
    <w:lvl w:ilvl="3" w:tplc="E2FC6D0A">
      <w:numFmt w:val="bullet"/>
      <w:lvlText w:val="•"/>
      <w:lvlJc w:val="left"/>
      <w:pPr>
        <w:tabs>
          <w:tab w:val="num" w:pos="2880"/>
        </w:tabs>
        <w:ind w:left="2880" w:hanging="360"/>
      </w:pPr>
      <w:rPr>
        <w:rFonts w:ascii="Arial" w:hAnsi="Arial" w:hint="default"/>
      </w:rPr>
    </w:lvl>
    <w:lvl w:ilvl="4" w:tplc="7EE23F3A" w:tentative="1">
      <w:start w:val="1"/>
      <w:numFmt w:val="bullet"/>
      <w:lvlText w:val="•"/>
      <w:lvlJc w:val="left"/>
      <w:pPr>
        <w:tabs>
          <w:tab w:val="num" w:pos="3600"/>
        </w:tabs>
        <w:ind w:left="3600" w:hanging="360"/>
      </w:pPr>
      <w:rPr>
        <w:rFonts w:ascii="Arial" w:hAnsi="Arial" w:hint="default"/>
      </w:rPr>
    </w:lvl>
    <w:lvl w:ilvl="5" w:tplc="F2EA7BF8" w:tentative="1">
      <w:start w:val="1"/>
      <w:numFmt w:val="bullet"/>
      <w:lvlText w:val="•"/>
      <w:lvlJc w:val="left"/>
      <w:pPr>
        <w:tabs>
          <w:tab w:val="num" w:pos="4320"/>
        </w:tabs>
        <w:ind w:left="4320" w:hanging="360"/>
      </w:pPr>
      <w:rPr>
        <w:rFonts w:ascii="Arial" w:hAnsi="Arial" w:hint="default"/>
      </w:rPr>
    </w:lvl>
    <w:lvl w:ilvl="6" w:tplc="6498A424" w:tentative="1">
      <w:start w:val="1"/>
      <w:numFmt w:val="bullet"/>
      <w:lvlText w:val="•"/>
      <w:lvlJc w:val="left"/>
      <w:pPr>
        <w:tabs>
          <w:tab w:val="num" w:pos="5040"/>
        </w:tabs>
        <w:ind w:left="5040" w:hanging="360"/>
      </w:pPr>
      <w:rPr>
        <w:rFonts w:ascii="Arial" w:hAnsi="Arial" w:hint="default"/>
      </w:rPr>
    </w:lvl>
    <w:lvl w:ilvl="7" w:tplc="73D42ED6" w:tentative="1">
      <w:start w:val="1"/>
      <w:numFmt w:val="bullet"/>
      <w:lvlText w:val="•"/>
      <w:lvlJc w:val="left"/>
      <w:pPr>
        <w:tabs>
          <w:tab w:val="num" w:pos="5760"/>
        </w:tabs>
        <w:ind w:left="5760" w:hanging="360"/>
      </w:pPr>
      <w:rPr>
        <w:rFonts w:ascii="Arial" w:hAnsi="Arial" w:hint="default"/>
      </w:rPr>
    </w:lvl>
    <w:lvl w:ilvl="8" w:tplc="2B969CE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72C7BF2"/>
    <w:multiLevelType w:val="hybridMultilevel"/>
    <w:tmpl w:val="9198E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83A713A"/>
    <w:multiLevelType w:val="hybridMultilevel"/>
    <w:tmpl w:val="3FB44F0E"/>
    <w:lvl w:ilvl="0" w:tplc="51127610">
      <w:start w:val="1"/>
      <w:numFmt w:val="bullet"/>
      <w:lvlText w:val="•"/>
      <w:lvlJc w:val="left"/>
      <w:pPr>
        <w:tabs>
          <w:tab w:val="num" w:pos="720"/>
        </w:tabs>
        <w:ind w:left="720" w:hanging="360"/>
      </w:pPr>
      <w:rPr>
        <w:rFonts w:ascii="Arial" w:hAnsi="Arial" w:hint="default"/>
      </w:rPr>
    </w:lvl>
    <w:lvl w:ilvl="1" w:tplc="AA889DAC">
      <w:numFmt w:val="bullet"/>
      <w:lvlText w:val="–"/>
      <w:lvlJc w:val="left"/>
      <w:pPr>
        <w:tabs>
          <w:tab w:val="num" w:pos="1440"/>
        </w:tabs>
        <w:ind w:left="1440" w:hanging="360"/>
      </w:pPr>
      <w:rPr>
        <w:rFonts w:ascii="Arial" w:hAnsi="Arial" w:hint="default"/>
      </w:rPr>
    </w:lvl>
    <w:lvl w:ilvl="2" w:tplc="58DE93C0">
      <w:numFmt w:val="bullet"/>
      <w:lvlText w:val="•"/>
      <w:lvlJc w:val="left"/>
      <w:pPr>
        <w:tabs>
          <w:tab w:val="num" w:pos="2160"/>
        </w:tabs>
        <w:ind w:left="2160" w:hanging="360"/>
      </w:pPr>
      <w:rPr>
        <w:rFonts w:ascii="Arial" w:hAnsi="Arial" w:hint="default"/>
      </w:rPr>
    </w:lvl>
    <w:lvl w:ilvl="3" w:tplc="CD20E3AA">
      <w:numFmt w:val="bullet"/>
      <w:lvlText w:val="–"/>
      <w:lvlJc w:val="left"/>
      <w:pPr>
        <w:tabs>
          <w:tab w:val="num" w:pos="2880"/>
        </w:tabs>
        <w:ind w:left="2880" w:hanging="360"/>
      </w:pPr>
      <w:rPr>
        <w:rFonts w:ascii="Arial" w:hAnsi="Arial" w:hint="default"/>
      </w:rPr>
    </w:lvl>
    <w:lvl w:ilvl="4" w:tplc="6CE4E736">
      <w:numFmt w:val="bullet"/>
      <w:lvlText w:val="»"/>
      <w:lvlJc w:val="left"/>
      <w:pPr>
        <w:tabs>
          <w:tab w:val="num" w:pos="3600"/>
        </w:tabs>
        <w:ind w:left="3600" w:hanging="360"/>
      </w:pPr>
      <w:rPr>
        <w:rFonts w:ascii="Arial" w:hAnsi="Arial" w:hint="default"/>
      </w:rPr>
    </w:lvl>
    <w:lvl w:ilvl="5" w:tplc="984287CA" w:tentative="1">
      <w:start w:val="1"/>
      <w:numFmt w:val="bullet"/>
      <w:lvlText w:val="•"/>
      <w:lvlJc w:val="left"/>
      <w:pPr>
        <w:tabs>
          <w:tab w:val="num" w:pos="4320"/>
        </w:tabs>
        <w:ind w:left="4320" w:hanging="360"/>
      </w:pPr>
      <w:rPr>
        <w:rFonts w:ascii="Arial" w:hAnsi="Arial" w:hint="default"/>
      </w:rPr>
    </w:lvl>
    <w:lvl w:ilvl="6" w:tplc="C66A765E" w:tentative="1">
      <w:start w:val="1"/>
      <w:numFmt w:val="bullet"/>
      <w:lvlText w:val="•"/>
      <w:lvlJc w:val="left"/>
      <w:pPr>
        <w:tabs>
          <w:tab w:val="num" w:pos="5040"/>
        </w:tabs>
        <w:ind w:left="5040" w:hanging="360"/>
      </w:pPr>
      <w:rPr>
        <w:rFonts w:ascii="Arial" w:hAnsi="Arial" w:hint="default"/>
      </w:rPr>
    </w:lvl>
    <w:lvl w:ilvl="7" w:tplc="95F68712" w:tentative="1">
      <w:start w:val="1"/>
      <w:numFmt w:val="bullet"/>
      <w:lvlText w:val="•"/>
      <w:lvlJc w:val="left"/>
      <w:pPr>
        <w:tabs>
          <w:tab w:val="num" w:pos="5760"/>
        </w:tabs>
        <w:ind w:left="5760" w:hanging="360"/>
      </w:pPr>
      <w:rPr>
        <w:rFonts w:ascii="Arial" w:hAnsi="Arial" w:hint="default"/>
      </w:rPr>
    </w:lvl>
    <w:lvl w:ilvl="8" w:tplc="59D8059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8591242"/>
    <w:multiLevelType w:val="hybridMultilevel"/>
    <w:tmpl w:val="2E745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8C71FFF"/>
    <w:multiLevelType w:val="hybridMultilevel"/>
    <w:tmpl w:val="68D88854"/>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5" w15:restartNumberingAfterBreak="0">
    <w:nsid w:val="2EF472AF"/>
    <w:multiLevelType w:val="hybridMultilevel"/>
    <w:tmpl w:val="E402AAF4"/>
    <w:lvl w:ilvl="0" w:tplc="BEC40530">
      <w:start w:val="1"/>
      <w:numFmt w:val="bullet"/>
      <w:lvlText w:val="•"/>
      <w:lvlJc w:val="left"/>
      <w:pPr>
        <w:tabs>
          <w:tab w:val="num" w:pos="644"/>
        </w:tabs>
        <w:ind w:left="644" w:hanging="360"/>
      </w:pPr>
      <w:rPr>
        <w:rFonts w:ascii="Arial" w:hAnsi="Arial" w:hint="default"/>
      </w:rPr>
    </w:lvl>
    <w:lvl w:ilvl="1" w:tplc="8334EFBA">
      <w:numFmt w:val="bullet"/>
      <w:lvlText w:val="–"/>
      <w:lvlJc w:val="left"/>
      <w:pPr>
        <w:tabs>
          <w:tab w:val="num" w:pos="1364"/>
        </w:tabs>
        <w:ind w:left="1364" w:hanging="360"/>
      </w:pPr>
      <w:rPr>
        <w:rFonts w:ascii="Arial" w:hAnsi="Arial" w:hint="default"/>
      </w:rPr>
    </w:lvl>
    <w:lvl w:ilvl="2" w:tplc="396067AA">
      <w:numFmt w:val="bullet"/>
      <w:lvlText w:val="•"/>
      <w:lvlJc w:val="left"/>
      <w:pPr>
        <w:tabs>
          <w:tab w:val="num" w:pos="2084"/>
        </w:tabs>
        <w:ind w:left="2084" w:hanging="360"/>
      </w:pPr>
      <w:rPr>
        <w:rFonts w:ascii="Arial" w:hAnsi="Arial" w:hint="default"/>
      </w:rPr>
    </w:lvl>
    <w:lvl w:ilvl="3" w:tplc="4B1CCA28">
      <w:numFmt w:val="bullet"/>
      <w:lvlText w:val="–"/>
      <w:lvlJc w:val="left"/>
      <w:pPr>
        <w:tabs>
          <w:tab w:val="num" w:pos="2804"/>
        </w:tabs>
        <w:ind w:left="2804" w:hanging="360"/>
      </w:pPr>
      <w:rPr>
        <w:rFonts w:ascii="Arial" w:hAnsi="Arial" w:hint="default"/>
      </w:rPr>
    </w:lvl>
    <w:lvl w:ilvl="4" w:tplc="19820782" w:tentative="1">
      <w:start w:val="1"/>
      <w:numFmt w:val="bullet"/>
      <w:lvlText w:val="•"/>
      <w:lvlJc w:val="left"/>
      <w:pPr>
        <w:tabs>
          <w:tab w:val="num" w:pos="3524"/>
        </w:tabs>
        <w:ind w:left="3524" w:hanging="360"/>
      </w:pPr>
      <w:rPr>
        <w:rFonts w:ascii="Arial" w:hAnsi="Arial" w:hint="default"/>
      </w:rPr>
    </w:lvl>
    <w:lvl w:ilvl="5" w:tplc="6E0AF9A4" w:tentative="1">
      <w:start w:val="1"/>
      <w:numFmt w:val="bullet"/>
      <w:lvlText w:val="•"/>
      <w:lvlJc w:val="left"/>
      <w:pPr>
        <w:tabs>
          <w:tab w:val="num" w:pos="4244"/>
        </w:tabs>
        <w:ind w:left="4244" w:hanging="360"/>
      </w:pPr>
      <w:rPr>
        <w:rFonts w:ascii="Arial" w:hAnsi="Arial" w:hint="default"/>
      </w:rPr>
    </w:lvl>
    <w:lvl w:ilvl="6" w:tplc="AFFE0E32" w:tentative="1">
      <w:start w:val="1"/>
      <w:numFmt w:val="bullet"/>
      <w:lvlText w:val="•"/>
      <w:lvlJc w:val="left"/>
      <w:pPr>
        <w:tabs>
          <w:tab w:val="num" w:pos="4964"/>
        </w:tabs>
        <w:ind w:left="4964" w:hanging="360"/>
      </w:pPr>
      <w:rPr>
        <w:rFonts w:ascii="Arial" w:hAnsi="Arial" w:hint="default"/>
      </w:rPr>
    </w:lvl>
    <w:lvl w:ilvl="7" w:tplc="EDD22F9E" w:tentative="1">
      <w:start w:val="1"/>
      <w:numFmt w:val="bullet"/>
      <w:lvlText w:val="•"/>
      <w:lvlJc w:val="left"/>
      <w:pPr>
        <w:tabs>
          <w:tab w:val="num" w:pos="5684"/>
        </w:tabs>
        <w:ind w:left="5684" w:hanging="360"/>
      </w:pPr>
      <w:rPr>
        <w:rFonts w:ascii="Arial" w:hAnsi="Arial" w:hint="default"/>
      </w:rPr>
    </w:lvl>
    <w:lvl w:ilvl="8" w:tplc="3AAADAE2" w:tentative="1">
      <w:start w:val="1"/>
      <w:numFmt w:val="bullet"/>
      <w:lvlText w:val="•"/>
      <w:lvlJc w:val="left"/>
      <w:pPr>
        <w:tabs>
          <w:tab w:val="num" w:pos="6404"/>
        </w:tabs>
        <w:ind w:left="6404" w:hanging="360"/>
      </w:pPr>
      <w:rPr>
        <w:rFonts w:ascii="Arial" w:hAnsi="Arial" w:hint="default"/>
      </w:rPr>
    </w:lvl>
  </w:abstractNum>
  <w:abstractNum w:abstractNumId="26"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36552632"/>
    <w:multiLevelType w:val="hybridMultilevel"/>
    <w:tmpl w:val="078E0CE2"/>
    <w:lvl w:ilvl="0" w:tplc="04090001">
      <w:start w:val="1"/>
      <w:numFmt w:val="bullet"/>
      <w:lvlText w:val=""/>
      <w:lvlJc w:val="left"/>
      <w:pPr>
        <w:ind w:left="480" w:hanging="480"/>
      </w:pPr>
      <w:rPr>
        <w:rFonts w:ascii="Symbol" w:hAnsi="Symbol"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36E778D3"/>
    <w:multiLevelType w:val="hybridMultilevel"/>
    <w:tmpl w:val="2ACE8628"/>
    <w:lvl w:ilvl="0" w:tplc="04090001">
      <w:start w:val="1"/>
      <w:numFmt w:val="bullet"/>
      <w:lvlText w:val=""/>
      <w:lvlJc w:val="left"/>
      <w:pPr>
        <w:ind w:left="840" w:hanging="480"/>
      </w:pPr>
      <w:rPr>
        <w:rFonts w:ascii="Wingdings" w:hAnsi="Wingdings"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29" w15:restartNumberingAfterBreak="0">
    <w:nsid w:val="37393BD0"/>
    <w:multiLevelType w:val="hybridMultilevel"/>
    <w:tmpl w:val="77C2AA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785E62"/>
    <w:multiLevelType w:val="hybridMultilevel"/>
    <w:tmpl w:val="485AF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3A07E0"/>
    <w:multiLevelType w:val="hybridMultilevel"/>
    <w:tmpl w:val="A356B1A2"/>
    <w:lvl w:ilvl="0" w:tplc="084ED936">
      <w:start w:val="1"/>
      <w:numFmt w:val="bullet"/>
      <w:lvlText w:val="•"/>
      <w:lvlJc w:val="left"/>
      <w:pPr>
        <w:tabs>
          <w:tab w:val="num" w:pos="720"/>
        </w:tabs>
        <w:ind w:left="720" w:hanging="360"/>
      </w:pPr>
      <w:rPr>
        <w:rFonts w:ascii="Arial" w:hAnsi="Arial" w:hint="default"/>
      </w:rPr>
    </w:lvl>
    <w:lvl w:ilvl="1" w:tplc="9BAEF7C2">
      <w:numFmt w:val="bullet"/>
      <w:lvlText w:val="–"/>
      <w:lvlJc w:val="left"/>
      <w:pPr>
        <w:tabs>
          <w:tab w:val="num" w:pos="1440"/>
        </w:tabs>
        <w:ind w:left="1440" w:hanging="360"/>
      </w:pPr>
      <w:rPr>
        <w:rFonts w:ascii="Arial" w:hAnsi="Arial" w:hint="default"/>
      </w:rPr>
    </w:lvl>
    <w:lvl w:ilvl="2" w:tplc="50BEDD36">
      <w:numFmt w:val="bullet"/>
      <w:lvlText w:val="•"/>
      <w:lvlJc w:val="left"/>
      <w:pPr>
        <w:tabs>
          <w:tab w:val="num" w:pos="2160"/>
        </w:tabs>
        <w:ind w:left="2160" w:hanging="360"/>
      </w:pPr>
      <w:rPr>
        <w:rFonts w:ascii="Arial" w:hAnsi="Arial" w:hint="default"/>
      </w:rPr>
    </w:lvl>
    <w:lvl w:ilvl="3" w:tplc="DC34729C">
      <w:numFmt w:val="bullet"/>
      <w:lvlText w:val="–"/>
      <w:lvlJc w:val="left"/>
      <w:pPr>
        <w:tabs>
          <w:tab w:val="num" w:pos="2880"/>
        </w:tabs>
        <w:ind w:left="2880" w:hanging="360"/>
      </w:pPr>
      <w:rPr>
        <w:rFonts w:ascii="Arial" w:hAnsi="Arial" w:hint="default"/>
      </w:rPr>
    </w:lvl>
    <w:lvl w:ilvl="4" w:tplc="38CC5274" w:tentative="1">
      <w:start w:val="1"/>
      <w:numFmt w:val="bullet"/>
      <w:lvlText w:val="•"/>
      <w:lvlJc w:val="left"/>
      <w:pPr>
        <w:tabs>
          <w:tab w:val="num" w:pos="3600"/>
        </w:tabs>
        <w:ind w:left="3600" w:hanging="360"/>
      </w:pPr>
      <w:rPr>
        <w:rFonts w:ascii="Arial" w:hAnsi="Arial" w:hint="default"/>
      </w:rPr>
    </w:lvl>
    <w:lvl w:ilvl="5" w:tplc="A4FE42BC" w:tentative="1">
      <w:start w:val="1"/>
      <w:numFmt w:val="bullet"/>
      <w:lvlText w:val="•"/>
      <w:lvlJc w:val="left"/>
      <w:pPr>
        <w:tabs>
          <w:tab w:val="num" w:pos="4320"/>
        </w:tabs>
        <w:ind w:left="4320" w:hanging="360"/>
      </w:pPr>
      <w:rPr>
        <w:rFonts w:ascii="Arial" w:hAnsi="Arial" w:hint="default"/>
      </w:rPr>
    </w:lvl>
    <w:lvl w:ilvl="6" w:tplc="8B4AF90E" w:tentative="1">
      <w:start w:val="1"/>
      <w:numFmt w:val="bullet"/>
      <w:lvlText w:val="•"/>
      <w:lvlJc w:val="left"/>
      <w:pPr>
        <w:tabs>
          <w:tab w:val="num" w:pos="5040"/>
        </w:tabs>
        <w:ind w:left="5040" w:hanging="360"/>
      </w:pPr>
      <w:rPr>
        <w:rFonts w:ascii="Arial" w:hAnsi="Arial" w:hint="default"/>
      </w:rPr>
    </w:lvl>
    <w:lvl w:ilvl="7" w:tplc="1E54FAF6" w:tentative="1">
      <w:start w:val="1"/>
      <w:numFmt w:val="bullet"/>
      <w:lvlText w:val="•"/>
      <w:lvlJc w:val="left"/>
      <w:pPr>
        <w:tabs>
          <w:tab w:val="num" w:pos="5760"/>
        </w:tabs>
        <w:ind w:left="5760" w:hanging="360"/>
      </w:pPr>
      <w:rPr>
        <w:rFonts w:ascii="Arial" w:hAnsi="Arial" w:hint="default"/>
      </w:rPr>
    </w:lvl>
    <w:lvl w:ilvl="8" w:tplc="41A85266"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3A8077D5"/>
    <w:multiLevelType w:val="hybridMultilevel"/>
    <w:tmpl w:val="135E6F28"/>
    <w:lvl w:ilvl="0" w:tplc="E9D42434">
      <w:start w:val="1"/>
      <w:numFmt w:val="bullet"/>
      <w:lvlText w:val="•"/>
      <w:lvlJc w:val="left"/>
      <w:pPr>
        <w:tabs>
          <w:tab w:val="num" w:pos="720"/>
        </w:tabs>
        <w:ind w:left="720" w:hanging="360"/>
      </w:pPr>
      <w:rPr>
        <w:rFonts w:ascii="Arial" w:hAnsi="Arial" w:hint="default"/>
      </w:rPr>
    </w:lvl>
    <w:lvl w:ilvl="1" w:tplc="39EC65F4">
      <w:numFmt w:val="bullet"/>
      <w:lvlText w:val="–"/>
      <w:lvlJc w:val="left"/>
      <w:pPr>
        <w:tabs>
          <w:tab w:val="num" w:pos="1440"/>
        </w:tabs>
        <w:ind w:left="1440" w:hanging="360"/>
      </w:pPr>
      <w:rPr>
        <w:rFonts w:ascii="Arial" w:hAnsi="Arial" w:hint="default"/>
      </w:rPr>
    </w:lvl>
    <w:lvl w:ilvl="2" w:tplc="ABC056F2">
      <w:numFmt w:val="bullet"/>
      <w:lvlText w:val="•"/>
      <w:lvlJc w:val="left"/>
      <w:pPr>
        <w:tabs>
          <w:tab w:val="num" w:pos="2160"/>
        </w:tabs>
        <w:ind w:left="2160" w:hanging="360"/>
      </w:pPr>
      <w:rPr>
        <w:rFonts w:ascii="Arial" w:hAnsi="Arial" w:hint="default"/>
      </w:rPr>
    </w:lvl>
    <w:lvl w:ilvl="3" w:tplc="E2FC6D0A">
      <w:numFmt w:val="bullet"/>
      <w:lvlText w:val="•"/>
      <w:lvlJc w:val="left"/>
      <w:pPr>
        <w:tabs>
          <w:tab w:val="num" w:pos="2880"/>
        </w:tabs>
        <w:ind w:left="2880" w:hanging="360"/>
      </w:pPr>
      <w:rPr>
        <w:rFonts w:ascii="Arial" w:hAnsi="Arial" w:hint="default"/>
      </w:rPr>
    </w:lvl>
    <w:lvl w:ilvl="4" w:tplc="7EE23F3A" w:tentative="1">
      <w:start w:val="1"/>
      <w:numFmt w:val="bullet"/>
      <w:lvlText w:val="•"/>
      <w:lvlJc w:val="left"/>
      <w:pPr>
        <w:tabs>
          <w:tab w:val="num" w:pos="3600"/>
        </w:tabs>
        <w:ind w:left="3600" w:hanging="360"/>
      </w:pPr>
      <w:rPr>
        <w:rFonts w:ascii="Arial" w:hAnsi="Arial" w:hint="default"/>
      </w:rPr>
    </w:lvl>
    <w:lvl w:ilvl="5" w:tplc="F2EA7BF8" w:tentative="1">
      <w:start w:val="1"/>
      <w:numFmt w:val="bullet"/>
      <w:lvlText w:val="•"/>
      <w:lvlJc w:val="left"/>
      <w:pPr>
        <w:tabs>
          <w:tab w:val="num" w:pos="4320"/>
        </w:tabs>
        <w:ind w:left="4320" w:hanging="360"/>
      </w:pPr>
      <w:rPr>
        <w:rFonts w:ascii="Arial" w:hAnsi="Arial" w:hint="default"/>
      </w:rPr>
    </w:lvl>
    <w:lvl w:ilvl="6" w:tplc="6498A424" w:tentative="1">
      <w:start w:val="1"/>
      <w:numFmt w:val="bullet"/>
      <w:lvlText w:val="•"/>
      <w:lvlJc w:val="left"/>
      <w:pPr>
        <w:tabs>
          <w:tab w:val="num" w:pos="5040"/>
        </w:tabs>
        <w:ind w:left="5040" w:hanging="360"/>
      </w:pPr>
      <w:rPr>
        <w:rFonts w:ascii="Arial" w:hAnsi="Arial" w:hint="default"/>
      </w:rPr>
    </w:lvl>
    <w:lvl w:ilvl="7" w:tplc="73D42ED6" w:tentative="1">
      <w:start w:val="1"/>
      <w:numFmt w:val="bullet"/>
      <w:lvlText w:val="•"/>
      <w:lvlJc w:val="left"/>
      <w:pPr>
        <w:tabs>
          <w:tab w:val="num" w:pos="5760"/>
        </w:tabs>
        <w:ind w:left="5760" w:hanging="360"/>
      </w:pPr>
      <w:rPr>
        <w:rFonts w:ascii="Arial" w:hAnsi="Arial" w:hint="default"/>
      </w:rPr>
    </w:lvl>
    <w:lvl w:ilvl="8" w:tplc="2B969CE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3BD10AEE"/>
    <w:multiLevelType w:val="hybridMultilevel"/>
    <w:tmpl w:val="1C42826E"/>
    <w:lvl w:ilvl="0" w:tplc="1772C8E2">
      <w:start w:val="1"/>
      <w:numFmt w:val="bullet"/>
      <w:lvlText w:val="•"/>
      <w:lvlJc w:val="left"/>
      <w:pPr>
        <w:tabs>
          <w:tab w:val="num" w:pos="720"/>
        </w:tabs>
        <w:ind w:left="720" w:hanging="360"/>
      </w:pPr>
      <w:rPr>
        <w:rFonts w:ascii="Arial" w:hAnsi="Arial" w:hint="default"/>
      </w:rPr>
    </w:lvl>
    <w:lvl w:ilvl="1" w:tplc="39D64A30" w:tentative="1">
      <w:start w:val="1"/>
      <w:numFmt w:val="bullet"/>
      <w:lvlText w:val="•"/>
      <w:lvlJc w:val="left"/>
      <w:pPr>
        <w:tabs>
          <w:tab w:val="num" w:pos="1440"/>
        </w:tabs>
        <w:ind w:left="1440" w:hanging="360"/>
      </w:pPr>
      <w:rPr>
        <w:rFonts w:ascii="Arial" w:hAnsi="Arial" w:hint="default"/>
      </w:rPr>
    </w:lvl>
    <w:lvl w:ilvl="2" w:tplc="A12A4466">
      <w:start w:val="1"/>
      <w:numFmt w:val="bullet"/>
      <w:lvlText w:val="•"/>
      <w:lvlJc w:val="left"/>
      <w:pPr>
        <w:tabs>
          <w:tab w:val="num" w:pos="2160"/>
        </w:tabs>
        <w:ind w:left="2160" w:hanging="360"/>
      </w:pPr>
      <w:rPr>
        <w:rFonts w:ascii="Arial" w:hAnsi="Arial" w:hint="default"/>
      </w:rPr>
    </w:lvl>
    <w:lvl w:ilvl="3" w:tplc="81B2F364">
      <w:numFmt w:val="bullet"/>
      <w:lvlText w:val="–"/>
      <w:lvlJc w:val="left"/>
      <w:pPr>
        <w:tabs>
          <w:tab w:val="num" w:pos="2880"/>
        </w:tabs>
        <w:ind w:left="2880" w:hanging="360"/>
      </w:pPr>
      <w:rPr>
        <w:rFonts w:ascii="Arial" w:hAnsi="Arial" w:hint="default"/>
      </w:rPr>
    </w:lvl>
    <w:lvl w:ilvl="4" w:tplc="EE12E3E0" w:tentative="1">
      <w:start w:val="1"/>
      <w:numFmt w:val="bullet"/>
      <w:lvlText w:val="•"/>
      <w:lvlJc w:val="left"/>
      <w:pPr>
        <w:tabs>
          <w:tab w:val="num" w:pos="3600"/>
        </w:tabs>
        <w:ind w:left="3600" w:hanging="360"/>
      </w:pPr>
      <w:rPr>
        <w:rFonts w:ascii="Arial" w:hAnsi="Arial" w:hint="default"/>
      </w:rPr>
    </w:lvl>
    <w:lvl w:ilvl="5" w:tplc="C52CBBD4" w:tentative="1">
      <w:start w:val="1"/>
      <w:numFmt w:val="bullet"/>
      <w:lvlText w:val="•"/>
      <w:lvlJc w:val="left"/>
      <w:pPr>
        <w:tabs>
          <w:tab w:val="num" w:pos="4320"/>
        </w:tabs>
        <w:ind w:left="4320" w:hanging="360"/>
      </w:pPr>
      <w:rPr>
        <w:rFonts w:ascii="Arial" w:hAnsi="Arial" w:hint="default"/>
      </w:rPr>
    </w:lvl>
    <w:lvl w:ilvl="6" w:tplc="2E84DD00" w:tentative="1">
      <w:start w:val="1"/>
      <w:numFmt w:val="bullet"/>
      <w:lvlText w:val="•"/>
      <w:lvlJc w:val="left"/>
      <w:pPr>
        <w:tabs>
          <w:tab w:val="num" w:pos="5040"/>
        </w:tabs>
        <w:ind w:left="5040" w:hanging="360"/>
      </w:pPr>
      <w:rPr>
        <w:rFonts w:ascii="Arial" w:hAnsi="Arial" w:hint="default"/>
      </w:rPr>
    </w:lvl>
    <w:lvl w:ilvl="7" w:tplc="CA1AEF66" w:tentative="1">
      <w:start w:val="1"/>
      <w:numFmt w:val="bullet"/>
      <w:lvlText w:val="•"/>
      <w:lvlJc w:val="left"/>
      <w:pPr>
        <w:tabs>
          <w:tab w:val="num" w:pos="5760"/>
        </w:tabs>
        <w:ind w:left="5760" w:hanging="360"/>
      </w:pPr>
      <w:rPr>
        <w:rFonts w:ascii="Arial" w:hAnsi="Arial" w:hint="default"/>
      </w:rPr>
    </w:lvl>
    <w:lvl w:ilvl="8" w:tplc="CE9A63D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3D82645F"/>
    <w:multiLevelType w:val="hybridMultilevel"/>
    <w:tmpl w:val="AD60D630"/>
    <w:lvl w:ilvl="0" w:tplc="51127610">
      <w:start w:val="1"/>
      <w:numFmt w:val="bullet"/>
      <w:lvlText w:val="•"/>
      <w:lvlJc w:val="left"/>
      <w:pPr>
        <w:ind w:left="480" w:hanging="480"/>
      </w:pPr>
      <w:rPr>
        <w:rFonts w:ascii="Arial" w:hAnsi="Aria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3DCA40B1"/>
    <w:multiLevelType w:val="hybridMultilevel"/>
    <w:tmpl w:val="9B1894B2"/>
    <w:lvl w:ilvl="0" w:tplc="04090003">
      <w:start w:val="1"/>
      <w:numFmt w:val="bullet"/>
      <w:lvlText w:val=""/>
      <w:lvlJc w:val="left"/>
      <w:pPr>
        <w:ind w:left="840" w:hanging="420"/>
      </w:pPr>
      <w:rPr>
        <w:rFonts w:ascii="Wingdings" w:hAnsi="Wingdings" w:hint="default"/>
      </w:rPr>
    </w:lvl>
    <w:lvl w:ilvl="1" w:tplc="FFFFFFFF">
      <w:start w:val="1"/>
      <w:numFmt w:val="bullet"/>
      <w:lvlText w:val=""/>
      <w:lvlJc w:val="left"/>
      <w:pPr>
        <w:ind w:left="1260" w:hanging="420"/>
      </w:pPr>
      <w:rPr>
        <w:rFonts w:ascii="Symbol" w:hAnsi="Symbol" w:hint="default"/>
      </w:rPr>
    </w:lvl>
    <w:lvl w:ilvl="2" w:tplc="BD502C82">
      <w:start w:val="1"/>
      <w:numFmt w:val="bullet"/>
      <w:lvlText w:val="–"/>
      <w:lvlJc w:val="left"/>
      <w:pPr>
        <w:ind w:left="1680" w:hanging="420"/>
      </w:pPr>
      <w:rPr>
        <w:rFonts w:ascii="Arial" w:hAnsi="Arial" w:hint="default"/>
      </w:rPr>
    </w:lvl>
    <w:lvl w:ilvl="3" w:tplc="A162DF58">
      <w:start w:val="1"/>
      <w:numFmt w:val="bullet"/>
      <w:lvlText w:val="-"/>
      <w:lvlJc w:val="left"/>
      <w:pPr>
        <w:ind w:left="2100" w:hanging="420"/>
      </w:pPr>
      <w:rPr>
        <w:rFonts w:ascii="Times New Roman" w:eastAsia="SimSun" w:hAnsi="Times New Roman" w:cs="Times New Roman" w:hint="default"/>
      </w:rPr>
    </w:lvl>
    <w:lvl w:ilvl="4" w:tplc="08090003">
      <w:start w:val="1"/>
      <w:numFmt w:val="bullet"/>
      <w:lvlText w:val="o"/>
      <w:lvlJc w:val="left"/>
      <w:pPr>
        <w:ind w:left="2520" w:hanging="420"/>
      </w:pPr>
      <w:rPr>
        <w:rFonts w:ascii="Courier New" w:hAnsi="Courier New" w:cs="Courier New" w:hint="default"/>
      </w:rPr>
    </w:lvl>
    <w:lvl w:ilvl="5" w:tplc="04090005">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15:restartNumberingAfterBreak="0">
    <w:nsid w:val="41094198"/>
    <w:multiLevelType w:val="hybridMultilevel"/>
    <w:tmpl w:val="34EA67AC"/>
    <w:lvl w:ilvl="0" w:tplc="04090001">
      <w:start w:val="1"/>
      <w:numFmt w:val="bullet"/>
      <w:lvlText w:val=""/>
      <w:lvlJc w:val="left"/>
      <w:pPr>
        <w:ind w:left="912" w:hanging="480"/>
      </w:pPr>
      <w:rPr>
        <w:rFonts w:ascii="Wingdings" w:hAnsi="Wingdings" w:hint="default"/>
      </w:rPr>
    </w:lvl>
    <w:lvl w:ilvl="1" w:tplc="04090003" w:tentative="1">
      <w:start w:val="1"/>
      <w:numFmt w:val="bullet"/>
      <w:lvlText w:val=""/>
      <w:lvlJc w:val="left"/>
      <w:pPr>
        <w:ind w:left="1392" w:hanging="480"/>
      </w:pPr>
      <w:rPr>
        <w:rFonts w:ascii="Wingdings" w:hAnsi="Wingdings" w:hint="default"/>
      </w:rPr>
    </w:lvl>
    <w:lvl w:ilvl="2" w:tplc="04090005" w:tentative="1">
      <w:start w:val="1"/>
      <w:numFmt w:val="bullet"/>
      <w:lvlText w:val=""/>
      <w:lvlJc w:val="left"/>
      <w:pPr>
        <w:ind w:left="1872" w:hanging="480"/>
      </w:pPr>
      <w:rPr>
        <w:rFonts w:ascii="Wingdings" w:hAnsi="Wingdings" w:hint="default"/>
      </w:rPr>
    </w:lvl>
    <w:lvl w:ilvl="3" w:tplc="04090001" w:tentative="1">
      <w:start w:val="1"/>
      <w:numFmt w:val="bullet"/>
      <w:lvlText w:val=""/>
      <w:lvlJc w:val="left"/>
      <w:pPr>
        <w:ind w:left="2352" w:hanging="480"/>
      </w:pPr>
      <w:rPr>
        <w:rFonts w:ascii="Wingdings" w:hAnsi="Wingdings" w:hint="default"/>
      </w:rPr>
    </w:lvl>
    <w:lvl w:ilvl="4" w:tplc="04090003" w:tentative="1">
      <w:start w:val="1"/>
      <w:numFmt w:val="bullet"/>
      <w:lvlText w:val=""/>
      <w:lvlJc w:val="left"/>
      <w:pPr>
        <w:ind w:left="2832" w:hanging="480"/>
      </w:pPr>
      <w:rPr>
        <w:rFonts w:ascii="Wingdings" w:hAnsi="Wingdings" w:hint="default"/>
      </w:rPr>
    </w:lvl>
    <w:lvl w:ilvl="5" w:tplc="04090005" w:tentative="1">
      <w:start w:val="1"/>
      <w:numFmt w:val="bullet"/>
      <w:lvlText w:val=""/>
      <w:lvlJc w:val="left"/>
      <w:pPr>
        <w:ind w:left="3312" w:hanging="480"/>
      </w:pPr>
      <w:rPr>
        <w:rFonts w:ascii="Wingdings" w:hAnsi="Wingdings" w:hint="default"/>
      </w:rPr>
    </w:lvl>
    <w:lvl w:ilvl="6" w:tplc="04090001" w:tentative="1">
      <w:start w:val="1"/>
      <w:numFmt w:val="bullet"/>
      <w:lvlText w:val=""/>
      <w:lvlJc w:val="left"/>
      <w:pPr>
        <w:ind w:left="3792" w:hanging="480"/>
      </w:pPr>
      <w:rPr>
        <w:rFonts w:ascii="Wingdings" w:hAnsi="Wingdings" w:hint="default"/>
      </w:rPr>
    </w:lvl>
    <w:lvl w:ilvl="7" w:tplc="04090003" w:tentative="1">
      <w:start w:val="1"/>
      <w:numFmt w:val="bullet"/>
      <w:lvlText w:val=""/>
      <w:lvlJc w:val="left"/>
      <w:pPr>
        <w:ind w:left="4272" w:hanging="480"/>
      </w:pPr>
      <w:rPr>
        <w:rFonts w:ascii="Wingdings" w:hAnsi="Wingdings" w:hint="default"/>
      </w:rPr>
    </w:lvl>
    <w:lvl w:ilvl="8" w:tplc="04090005" w:tentative="1">
      <w:start w:val="1"/>
      <w:numFmt w:val="bullet"/>
      <w:lvlText w:val=""/>
      <w:lvlJc w:val="left"/>
      <w:pPr>
        <w:ind w:left="4752" w:hanging="480"/>
      </w:pPr>
      <w:rPr>
        <w:rFonts w:ascii="Wingdings" w:hAnsi="Wingdings" w:hint="default"/>
      </w:rPr>
    </w:lvl>
  </w:abstractNum>
  <w:abstractNum w:abstractNumId="37" w15:restartNumberingAfterBreak="0">
    <w:nsid w:val="43D63108"/>
    <w:multiLevelType w:val="hybridMultilevel"/>
    <w:tmpl w:val="556A486E"/>
    <w:lvl w:ilvl="0" w:tplc="F93042A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9" w15:restartNumberingAfterBreak="0">
    <w:nsid w:val="4779435A"/>
    <w:multiLevelType w:val="hybridMultilevel"/>
    <w:tmpl w:val="36B660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41" w15:restartNumberingAfterBreak="0">
    <w:nsid w:val="55183443"/>
    <w:multiLevelType w:val="hybridMultilevel"/>
    <w:tmpl w:val="5E567432"/>
    <w:lvl w:ilvl="0" w:tplc="6F4C4224">
      <w:start w:val="1"/>
      <w:numFmt w:val="bullet"/>
      <w:lvlText w:val=""/>
      <w:lvlJc w:val="left"/>
      <w:pPr>
        <w:ind w:left="768" w:hanging="360"/>
      </w:pPr>
      <w:rPr>
        <w:rFonts w:ascii="Symbol" w:hAnsi="Symbol" w:hint="default"/>
        <w:sz w:val="16"/>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42" w15:restartNumberingAfterBreak="0">
    <w:nsid w:val="58B73482"/>
    <w:multiLevelType w:val="hybridMultilevel"/>
    <w:tmpl w:val="CFCC59F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8090001">
      <w:start w:val="1"/>
      <w:numFmt w:val="bullet"/>
      <w:lvlText w:val=""/>
      <w:lvlJc w:val="left"/>
      <w:pPr>
        <w:ind w:left="1800" w:hanging="360"/>
      </w:pPr>
      <w:rPr>
        <w:rFonts w:ascii="Symbol" w:hAnsi="Symbol" w:hint="default"/>
      </w:rPr>
    </w:lvl>
    <w:lvl w:ilvl="3" w:tplc="04060003">
      <w:start w:val="1"/>
      <w:numFmt w:val="bullet"/>
      <w:lvlText w:val="o"/>
      <w:lvlJc w:val="left"/>
      <w:pPr>
        <w:ind w:left="2520" w:hanging="360"/>
      </w:pPr>
      <w:rPr>
        <w:rFonts w:ascii="Courier New" w:hAnsi="Courier New" w:cs="Courier New"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3" w15:restartNumberingAfterBreak="0">
    <w:nsid w:val="65331C73"/>
    <w:multiLevelType w:val="hybridMultilevel"/>
    <w:tmpl w:val="FC945D3C"/>
    <w:lvl w:ilvl="0" w:tplc="51127610">
      <w:start w:val="1"/>
      <w:numFmt w:val="bullet"/>
      <w:lvlText w:val="•"/>
      <w:lvlJc w:val="left"/>
      <w:pPr>
        <w:ind w:left="360" w:hanging="360"/>
      </w:pPr>
      <w:rPr>
        <w:rFonts w:ascii="Arial" w:hAnsi="Arial" w:hint="default"/>
      </w:rPr>
    </w:lvl>
    <w:lvl w:ilvl="1" w:tplc="225EC332">
      <w:numFmt w:val="bullet"/>
      <w:lvlText w:val="-"/>
      <w:lvlJc w:val="left"/>
      <w:pPr>
        <w:ind w:left="1080" w:hanging="360"/>
      </w:pPr>
      <w:rPr>
        <w:rFonts w:ascii="Times New Roman" w:eastAsiaTheme="minorEastAsia"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65C20D67"/>
    <w:multiLevelType w:val="hybridMultilevel"/>
    <w:tmpl w:val="AF3ADB08"/>
    <w:lvl w:ilvl="0" w:tplc="72D4C1F0">
      <w:start w:val="1"/>
      <w:numFmt w:val="bullet"/>
      <w:lvlText w:val="•"/>
      <w:lvlJc w:val="left"/>
      <w:pPr>
        <w:tabs>
          <w:tab w:val="num" w:pos="720"/>
        </w:tabs>
        <w:ind w:left="720" w:hanging="360"/>
      </w:pPr>
      <w:rPr>
        <w:rFonts w:ascii="Arial" w:hAnsi="Arial" w:hint="default"/>
      </w:rPr>
    </w:lvl>
    <w:lvl w:ilvl="1" w:tplc="991A137A">
      <w:numFmt w:val="bullet"/>
      <w:lvlText w:val="–"/>
      <w:lvlJc w:val="left"/>
      <w:pPr>
        <w:tabs>
          <w:tab w:val="num" w:pos="1440"/>
        </w:tabs>
        <w:ind w:left="1440" w:hanging="360"/>
      </w:pPr>
      <w:rPr>
        <w:rFonts w:ascii="Arial" w:hAnsi="Arial" w:hint="default"/>
      </w:rPr>
    </w:lvl>
    <w:lvl w:ilvl="2" w:tplc="7296570A">
      <w:numFmt w:val="bullet"/>
      <w:lvlText w:val="•"/>
      <w:lvlJc w:val="left"/>
      <w:pPr>
        <w:tabs>
          <w:tab w:val="num" w:pos="2160"/>
        </w:tabs>
        <w:ind w:left="2160" w:hanging="360"/>
      </w:pPr>
      <w:rPr>
        <w:rFonts w:ascii="Arial" w:hAnsi="Arial" w:hint="default"/>
      </w:rPr>
    </w:lvl>
    <w:lvl w:ilvl="3" w:tplc="B674F384" w:tentative="1">
      <w:start w:val="1"/>
      <w:numFmt w:val="bullet"/>
      <w:lvlText w:val="•"/>
      <w:lvlJc w:val="left"/>
      <w:pPr>
        <w:tabs>
          <w:tab w:val="num" w:pos="2880"/>
        </w:tabs>
        <w:ind w:left="2880" w:hanging="360"/>
      </w:pPr>
      <w:rPr>
        <w:rFonts w:ascii="Arial" w:hAnsi="Arial" w:hint="default"/>
      </w:rPr>
    </w:lvl>
    <w:lvl w:ilvl="4" w:tplc="D6D680C0" w:tentative="1">
      <w:start w:val="1"/>
      <w:numFmt w:val="bullet"/>
      <w:lvlText w:val="•"/>
      <w:lvlJc w:val="left"/>
      <w:pPr>
        <w:tabs>
          <w:tab w:val="num" w:pos="3600"/>
        </w:tabs>
        <w:ind w:left="3600" w:hanging="360"/>
      </w:pPr>
      <w:rPr>
        <w:rFonts w:ascii="Arial" w:hAnsi="Arial" w:hint="default"/>
      </w:rPr>
    </w:lvl>
    <w:lvl w:ilvl="5" w:tplc="ADBEDF00" w:tentative="1">
      <w:start w:val="1"/>
      <w:numFmt w:val="bullet"/>
      <w:lvlText w:val="•"/>
      <w:lvlJc w:val="left"/>
      <w:pPr>
        <w:tabs>
          <w:tab w:val="num" w:pos="4320"/>
        </w:tabs>
        <w:ind w:left="4320" w:hanging="360"/>
      </w:pPr>
      <w:rPr>
        <w:rFonts w:ascii="Arial" w:hAnsi="Arial" w:hint="default"/>
      </w:rPr>
    </w:lvl>
    <w:lvl w:ilvl="6" w:tplc="822A0A18" w:tentative="1">
      <w:start w:val="1"/>
      <w:numFmt w:val="bullet"/>
      <w:lvlText w:val="•"/>
      <w:lvlJc w:val="left"/>
      <w:pPr>
        <w:tabs>
          <w:tab w:val="num" w:pos="5040"/>
        </w:tabs>
        <w:ind w:left="5040" w:hanging="360"/>
      </w:pPr>
      <w:rPr>
        <w:rFonts w:ascii="Arial" w:hAnsi="Arial" w:hint="default"/>
      </w:rPr>
    </w:lvl>
    <w:lvl w:ilvl="7" w:tplc="9D9A8E78" w:tentative="1">
      <w:start w:val="1"/>
      <w:numFmt w:val="bullet"/>
      <w:lvlText w:val="•"/>
      <w:lvlJc w:val="left"/>
      <w:pPr>
        <w:tabs>
          <w:tab w:val="num" w:pos="5760"/>
        </w:tabs>
        <w:ind w:left="5760" w:hanging="360"/>
      </w:pPr>
      <w:rPr>
        <w:rFonts w:ascii="Arial" w:hAnsi="Arial" w:hint="default"/>
      </w:rPr>
    </w:lvl>
    <w:lvl w:ilvl="8" w:tplc="27462E7E"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674923CD"/>
    <w:multiLevelType w:val="hybridMultilevel"/>
    <w:tmpl w:val="45706DB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84F5C5C"/>
    <w:multiLevelType w:val="hybridMultilevel"/>
    <w:tmpl w:val="F3BAADC4"/>
    <w:lvl w:ilvl="0" w:tplc="B2BED528">
      <w:start w:val="1"/>
      <w:numFmt w:val="bullet"/>
      <w:lvlText w:val="–"/>
      <w:lvlJc w:val="left"/>
      <w:pPr>
        <w:tabs>
          <w:tab w:val="num" w:pos="720"/>
        </w:tabs>
        <w:ind w:left="720" w:hanging="360"/>
      </w:pPr>
      <w:rPr>
        <w:rFonts w:ascii="Arial" w:hAnsi="Arial" w:hint="default"/>
      </w:rPr>
    </w:lvl>
    <w:lvl w:ilvl="1" w:tplc="10AA851E" w:tentative="1">
      <w:start w:val="1"/>
      <w:numFmt w:val="bullet"/>
      <w:lvlText w:val="–"/>
      <w:lvlJc w:val="left"/>
      <w:pPr>
        <w:tabs>
          <w:tab w:val="num" w:pos="1440"/>
        </w:tabs>
        <w:ind w:left="1440" w:hanging="360"/>
      </w:pPr>
      <w:rPr>
        <w:rFonts w:ascii="Arial" w:hAnsi="Arial" w:hint="default"/>
      </w:rPr>
    </w:lvl>
    <w:lvl w:ilvl="2" w:tplc="4118970E" w:tentative="1">
      <w:start w:val="1"/>
      <w:numFmt w:val="bullet"/>
      <w:lvlText w:val="–"/>
      <w:lvlJc w:val="left"/>
      <w:pPr>
        <w:tabs>
          <w:tab w:val="num" w:pos="2160"/>
        </w:tabs>
        <w:ind w:left="2160" w:hanging="360"/>
      </w:pPr>
      <w:rPr>
        <w:rFonts w:ascii="Arial" w:hAnsi="Arial" w:hint="default"/>
      </w:rPr>
    </w:lvl>
    <w:lvl w:ilvl="3" w:tplc="8722CBAA">
      <w:start w:val="1"/>
      <w:numFmt w:val="bullet"/>
      <w:lvlText w:val="–"/>
      <w:lvlJc w:val="left"/>
      <w:pPr>
        <w:tabs>
          <w:tab w:val="num" w:pos="2880"/>
        </w:tabs>
        <w:ind w:left="2880" w:hanging="360"/>
      </w:pPr>
      <w:rPr>
        <w:rFonts w:ascii="Arial" w:hAnsi="Arial" w:hint="default"/>
      </w:rPr>
    </w:lvl>
    <w:lvl w:ilvl="4" w:tplc="EBB08348" w:tentative="1">
      <w:start w:val="1"/>
      <w:numFmt w:val="bullet"/>
      <w:lvlText w:val="–"/>
      <w:lvlJc w:val="left"/>
      <w:pPr>
        <w:tabs>
          <w:tab w:val="num" w:pos="3600"/>
        </w:tabs>
        <w:ind w:left="3600" w:hanging="360"/>
      </w:pPr>
      <w:rPr>
        <w:rFonts w:ascii="Arial" w:hAnsi="Arial" w:hint="default"/>
      </w:rPr>
    </w:lvl>
    <w:lvl w:ilvl="5" w:tplc="E0E404D8" w:tentative="1">
      <w:start w:val="1"/>
      <w:numFmt w:val="bullet"/>
      <w:lvlText w:val="–"/>
      <w:lvlJc w:val="left"/>
      <w:pPr>
        <w:tabs>
          <w:tab w:val="num" w:pos="4320"/>
        </w:tabs>
        <w:ind w:left="4320" w:hanging="360"/>
      </w:pPr>
      <w:rPr>
        <w:rFonts w:ascii="Arial" w:hAnsi="Arial" w:hint="default"/>
      </w:rPr>
    </w:lvl>
    <w:lvl w:ilvl="6" w:tplc="3500D036" w:tentative="1">
      <w:start w:val="1"/>
      <w:numFmt w:val="bullet"/>
      <w:lvlText w:val="–"/>
      <w:lvlJc w:val="left"/>
      <w:pPr>
        <w:tabs>
          <w:tab w:val="num" w:pos="5040"/>
        </w:tabs>
        <w:ind w:left="5040" w:hanging="360"/>
      </w:pPr>
      <w:rPr>
        <w:rFonts w:ascii="Arial" w:hAnsi="Arial" w:hint="default"/>
      </w:rPr>
    </w:lvl>
    <w:lvl w:ilvl="7" w:tplc="470ABAB8" w:tentative="1">
      <w:start w:val="1"/>
      <w:numFmt w:val="bullet"/>
      <w:lvlText w:val="–"/>
      <w:lvlJc w:val="left"/>
      <w:pPr>
        <w:tabs>
          <w:tab w:val="num" w:pos="5760"/>
        </w:tabs>
        <w:ind w:left="5760" w:hanging="360"/>
      </w:pPr>
      <w:rPr>
        <w:rFonts w:ascii="Arial" w:hAnsi="Arial" w:hint="default"/>
      </w:rPr>
    </w:lvl>
    <w:lvl w:ilvl="8" w:tplc="AAC4C8D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7192406C"/>
    <w:multiLevelType w:val="hybridMultilevel"/>
    <w:tmpl w:val="6D106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1CE2C32"/>
    <w:multiLevelType w:val="multilevel"/>
    <w:tmpl w:val="5510C310"/>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49" w15:restartNumberingAfterBreak="0">
    <w:nsid w:val="7AE576E5"/>
    <w:multiLevelType w:val="hybridMultilevel"/>
    <w:tmpl w:val="4EDEF3EC"/>
    <w:lvl w:ilvl="0" w:tplc="04090003">
      <w:start w:val="1"/>
      <w:numFmt w:val="bullet"/>
      <w:lvlText w:val=""/>
      <w:lvlJc w:val="left"/>
      <w:pPr>
        <w:ind w:left="704" w:hanging="420"/>
      </w:pPr>
      <w:rPr>
        <w:rFonts w:ascii="Wingdings" w:hAnsi="Wingdings" w:hint="default"/>
      </w:rPr>
    </w:lvl>
    <w:lvl w:ilvl="1" w:tplc="5C6C2CFC">
      <w:numFmt w:val="bullet"/>
      <w:lvlText w:val="-"/>
      <w:lvlJc w:val="left"/>
      <w:pPr>
        <w:ind w:left="1124" w:hanging="420"/>
      </w:pPr>
      <w:rPr>
        <w:rFonts w:ascii="Times New Roman" w:eastAsia="Times New Rom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7B5532A0"/>
    <w:multiLevelType w:val="hybridMultilevel"/>
    <w:tmpl w:val="C8B415EC"/>
    <w:lvl w:ilvl="0" w:tplc="F9D857B2">
      <w:numFmt w:val="bullet"/>
      <w:lvlText w:val="-"/>
      <w:lvlJc w:val="left"/>
      <w:pPr>
        <w:ind w:left="1080" w:hanging="360"/>
      </w:pPr>
      <w:rPr>
        <w:rFonts w:ascii="Times New Roman" w:eastAsia="Microsoft JhengHe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1" w15:restartNumberingAfterBreak="0">
    <w:nsid w:val="7DF32E3E"/>
    <w:multiLevelType w:val="hybridMultilevel"/>
    <w:tmpl w:val="924AA0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DFA3C5C"/>
    <w:multiLevelType w:val="hybridMultilevel"/>
    <w:tmpl w:val="A0B25F80"/>
    <w:lvl w:ilvl="0" w:tplc="1F4AD3DE">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16cid:durableId="1742169200">
    <w:abstractNumId w:val="24"/>
  </w:num>
  <w:num w:numId="2" w16cid:durableId="1854997855">
    <w:abstractNumId w:val="38"/>
  </w:num>
  <w:num w:numId="3" w16cid:durableId="2126580217">
    <w:abstractNumId w:val="13"/>
  </w:num>
  <w:num w:numId="4" w16cid:durableId="1199469603">
    <w:abstractNumId w:val="29"/>
  </w:num>
  <w:num w:numId="5" w16cid:durableId="976184863">
    <w:abstractNumId w:val="4"/>
  </w:num>
  <w:num w:numId="6" w16cid:durableId="1696036931">
    <w:abstractNumId w:val="47"/>
  </w:num>
  <w:num w:numId="7" w16cid:durableId="686516209">
    <w:abstractNumId w:val="14"/>
  </w:num>
  <w:num w:numId="8" w16cid:durableId="2057922014">
    <w:abstractNumId w:val="21"/>
  </w:num>
  <w:num w:numId="9" w16cid:durableId="423838429">
    <w:abstractNumId w:val="2"/>
  </w:num>
  <w:num w:numId="10" w16cid:durableId="187764942">
    <w:abstractNumId w:val="33"/>
  </w:num>
  <w:num w:numId="11" w16cid:durableId="199171740">
    <w:abstractNumId w:val="43"/>
  </w:num>
  <w:num w:numId="12" w16cid:durableId="503710582">
    <w:abstractNumId w:val="25"/>
  </w:num>
  <w:num w:numId="13" w16cid:durableId="308099533">
    <w:abstractNumId w:val="31"/>
  </w:num>
  <w:num w:numId="14" w16cid:durableId="473568304">
    <w:abstractNumId w:val="44"/>
  </w:num>
  <w:num w:numId="15" w16cid:durableId="2077511674">
    <w:abstractNumId w:val="32"/>
  </w:num>
  <w:num w:numId="16" w16cid:durableId="349531655">
    <w:abstractNumId w:val="19"/>
  </w:num>
  <w:num w:numId="17" w16cid:durableId="270358942">
    <w:abstractNumId w:val="9"/>
  </w:num>
  <w:num w:numId="18" w16cid:durableId="1039084338">
    <w:abstractNumId w:val="11"/>
  </w:num>
  <w:num w:numId="19" w16cid:durableId="61804329">
    <w:abstractNumId w:val="18"/>
  </w:num>
  <w:num w:numId="20" w16cid:durableId="1885097479">
    <w:abstractNumId w:val="30"/>
  </w:num>
  <w:num w:numId="21" w16cid:durableId="1065832254">
    <w:abstractNumId w:val="34"/>
  </w:num>
  <w:num w:numId="22" w16cid:durableId="237836214">
    <w:abstractNumId w:val="1"/>
  </w:num>
  <w:num w:numId="23" w16cid:durableId="1980265343">
    <w:abstractNumId w:val="12"/>
  </w:num>
  <w:num w:numId="24" w16cid:durableId="1454248970">
    <w:abstractNumId w:val="8"/>
  </w:num>
  <w:num w:numId="25" w16cid:durableId="388118187">
    <w:abstractNumId w:val="26"/>
  </w:num>
  <w:num w:numId="26" w16cid:durableId="246496306">
    <w:abstractNumId w:val="48"/>
  </w:num>
  <w:num w:numId="27" w16cid:durableId="476263457">
    <w:abstractNumId w:val="7"/>
  </w:num>
  <w:num w:numId="28" w16cid:durableId="916787262">
    <w:abstractNumId w:val="23"/>
  </w:num>
  <w:num w:numId="29" w16cid:durableId="597130908">
    <w:abstractNumId w:val="41"/>
  </w:num>
  <w:num w:numId="30" w16cid:durableId="643310922">
    <w:abstractNumId w:val="27"/>
  </w:num>
  <w:num w:numId="31" w16cid:durableId="1770274252">
    <w:abstractNumId w:val="35"/>
  </w:num>
  <w:num w:numId="32" w16cid:durableId="1813595596">
    <w:abstractNumId w:val="22"/>
  </w:num>
  <w:num w:numId="33" w16cid:durableId="1140462402">
    <w:abstractNumId w:val="10"/>
  </w:num>
  <w:num w:numId="34" w16cid:durableId="1328242483">
    <w:abstractNumId w:val="28"/>
  </w:num>
  <w:num w:numId="35" w16cid:durableId="1573276893">
    <w:abstractNumId w:val="36"/>
  </w:num>
  <w:num w:numId="36" w16cid:durableId="1664813524">
    <w:abstractNumId w:val="17"/>
  </w:num>
  <w:num w:numId="37" w16cid:durableId="225460277">
    <w:abstractNumId w:val="37"/>
  </w:num>
  <w:num w:numId="38" w16cid:durableId="1271624333">
    <w:abstractNumId w:val="40"/>
  </w:num>
  <w:num w:numId="39" w16cid:durableId="1674458176">
    <w:abstractNumId w:val="46"/>
  </w:num>
  <w:num w:numId="40" w16cid:durableId="506218438">
    <w:abstractNumId w:val="39"/>
  </w:num>
  <w:num w:numId="41" w16cid:durableId="1221791576">
    <w:abstractNumId w:val="42"/>
  </w:num>
  <w:num w:numId="42" w16cid:durableId="2088964320">
    <w:abstractNumId w:val="16"/>
  </w:num>
  <w:num w:numId="43" w16cid:durableId="2058123482">
    <w:abstractNumId w:val="0"/>
  </w:num>
  <w:num w:numId="44" w16cid:durableId="1579245648">
    <w:abstractNumId w:val="15"/>
  </w:num>
  <w:num w:numId="45" w16cid:durableId="1620647008">
    <w:abstractNumId w:val="49"/>
  </w:num>
  <w:num w:numId="46" w16cid:durableId="20666268">
    <w:abstractNumId w:val="51"/>
  </w:num>
  <w:num w:numId="47" w16cid:durableId="1021972387">
    <w:abstractNumId w:val="3"/>
  </w:num>
  <w:num w:numId="48" w16cid:durableId="2133668486">
    <w:abstractNumId w:val="6"/>
  </w:num>
  <w:num w:numId="49" w16cid:durableId="107437711">
    <w:abstractNumId w:val="5"/>
  </w:num>
  <w:num w:numId="50" w16cid:durableId="295642991">
    <w:abstractNumId w:val="52"/>
  </w:num>
  <w:num w:numId="51" w16cid:durableId="1608924153">
    <w:abstractNumId w:val="45"/>
  </w:num>
  <w:num w:numId="52" w16cid:durableId="418675033">
    <w:abstractNumId w:val="20"/>
  </w:num>
  <w:num w:numId="53" w16cid:durableId="608895458">
    <w:abstractNumId w:val="5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0"/>
  <w:bordersDoNotSurroundHeader/>
  <w:bordersDoNotSurroundFooter/>
  <w:proofState w:spelling="clean" w:grammar="clean"/>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349"/>
    <w:rsid w:val="00001B97"/>
    <w:rsid w:val="00001E4F"/>
    <w:rsid w:val="00003400"/>
    <w:rsid w:val="00003E38"/>
    <w:rsid w:val="0000531D"/>
    <w:rsid w:val="00006387"/>
    <w:rsid w:val="00006FCE"/>
    <w:rsid w:val="00011F9E"/>
    <w:rsid w:val="00015735"/>
    <w:rsid w:val="00015CEF"/>
    <w:rsid w:val="00015DFB"/>
    <w:rsid w:val="000216DD"/>
    <w:rsid w:val="00022297"/>
    <w:rsid w:val="00023604"/>
    <w:rsid w:val="00025175"/>
    <w:rsid w:val="00026B43"/>
    <w:rsid w:val="00026BC6"/>
    <w:rsid w:val="000271F9"/>
    <w:rsid w:val="00033E9F"/>
    <w:rsid w:val="000355F5"/>
    <w:rsid w:val="000368AE"/>
    <w:rsid w:val="000416F2"/>
    <w:rsid w:val="00042103"/>
    <w:rsid w:val="000467CD"/>
    <w:rsid w:val="000555E2"/>
    <w:rsid w:val="000556AE"/>
    <w:rsid w:val="00060164"/>
    <w:rsid w:val="00061B73"/>
    <w:rsid w:val="00067ECE"/>
    <w:rsid w:val="00070960"/>
    <w:rsid w:val="00071642"/>
    <w:rsid w:val="00071A5F"/>
    <w:rsid w:val="0007243E"/>
    <w:rsid w:val="00072868"/>
    <w:rsid w:val="00072DFA"/>
    <w:rsid w:val="000730C6"/>
    <w:rsid w:val="00075B91"/>
    <w:rsid w:val="00075C68"/>
    <w:rsid w:val="00076EB8"/>
    <w:rsid w:val="00076F2B"/>
    <w:rsid w:val="00076F82"/>
    <w:rsid w:val="00077DBD"/>
    <w:rsid w:val="00080059"/>
    <w:rsid w:val="00080ACB"/>
    <w:rsid w:val="00082857"/>
    <w:rsid w:val="000834CA"/>
    <w:rsid w:val="00083A2B"/>
    <w:rsid w:val="00086319"/>
    <w:rsid w:val="00093752"/>
    <w:rsid w:val="0009737C"/>
    <w:rsid w:val="000A082C"/>
    <w:rsid w:val="000A231E"/>
    <w:rsid w:val="000A2C45"/>
    <w:rsid w:val="000A3B78"/>
    <w:rsid w:val="000A4753"/>
    <w:rsid w:val="000B3FEB"/>
    <w:rsid w:val="000B40BF"/>
    <w:rsid w:val="000B743B"/>
    <w:rsid w:val="000B7691"/>
    <w:rsid w:val="000C096E"/>
    <w:rsid w:val="000C3739"/>
    <w:rsid w:val="000C438C"/>
    <w:rsid w:val="000D0FA9"/>
    <w:rsid w:val="000D2ED1"/>
    <w:rsid w:val="000D46C8"/>
    <w:rsid w:val="000D55D8"/>
    <w:rsid w:val="000D5A89"/>
    <w:rsid w:val="000E256A"/>
    <w:rsid w:val="000E331F"/>
    <w:rsid w:val="000F16C0"/>
    <w:rsid w:val="000F4073"/>
    <w:rsid w:val="000F6813"/>
    <w:rsid w:val="00101133"/>
    <w:rsid w:val="00101BF6"/>
    <w:rsid w:val="00103109"/>
    <w:rsid w:val="00103B4F"/>
    <w:rsid w:val="00111BC2"/>
    <w:rsid w:val="001134B2"/>
    <w:rsid w:val="00122452"/>
    <w:rsid w:val="00130B2A"/>
    <w:rsid w:val="00131B4C"/>
    <w:rsid w:val="001341F8"/>
    <w:rsid w:val="0013560D"/>
    <w:rsid w:val="00137298"/>
    <w:rsid w:val="00140911"/>
    <w:rsid w:val="00141F7B"/>
    <w:rsid w:val="00142A44"/>
    <w:rsid w:val="00151825"/>
    <w:rsid w:val="0015262F"/>
    <w:rsid w:val="00153250"/>
    <w:rsid w:val="00154544"/>
    <w:rsid w:val="001561CF"/>
    <w:rsid w:val="001564BA"/>
    <w:rsid w:val="001566BC"/>
    <w:rsid w:val="001573D0"/>
    <w:rsid w:val="00161957"/>
    <w:rsid w:val="00161FB1"/>
    <w:rsid w:val="00164C75"/>
    <w:rsid w:val="00165397"/>
    <w:rsid w:val="00170744"/>
    <w:rsid w:val="00173839"/>
    <w:rsid w:val="00174220"/>
    <w:rsid w:val="001750A9"/>
    <w:rsid w:val="00175C0E"/>
    <w:rsid w:val="00176AAC"/>
    <w:rsid w:val="0017788A"/>
    <w:rsid w:val="00177B4F"/>
    <w:rsid w:val="00177E41"/>
    <w:rsid w:val="001839FC"/>
    <w:rsid w:val="00192DE6"/>
    <w:rsid w:val="001947C2"/>
    <w:rsid w:val="00194892"/>
    <w:rsid w:val="00197932"/>
    <w:rsid w:val="00197CBA"/>
    <w:rsid w:val="001A3042"/>
    <w:rsid w:val="001A362E"/>
    <w:rsid w:val="001A4263"/>
    <w:rsid w:val="001A48BA"/>
    <w:rsid w:val="001B0EB1"/>
    <w:rsid w:val="001B4039"/>
    <w:rsid w:val="001B5788"/>
    <w:rsid w:val="001B5864"/>
    <w:rsid w:val="001B6EE6"/>
    <w:rsid w:val="001C0B49"/>
    <w:rsid w:val="001C4999"/>
    <w:rsid w:val="001C4E07"/>
    <w:rsid w:val="001D2646"/>
    <w:rsid w:val="001D7ECB"/>
    <w:rsid w:val="001E013C"/>
    <w:rsid w:val="001E1407"/>
    <w:rsid w:val="001E1433"/>
    <w:rsid w:val="001E37BE"/>
    <w:rsid w:val="001E397C"/>
    <w:rsid w:val="001E40D6"/>
    <w:rsid w:val="001E498A"/>
    <w:rsid w:val="001E6263"/>
    <w:rsid w:val="001E661D"/>
    <w:rsid w:val="001F2A3F"/>
    <w:rsid w:val="001F3227"/>
    <w:rsid w:val="001F4EB6"/>
    <w:rsid w:val="001F64D8"/>
    <w:rsid w:val="001F6552"/>
    <w:rsid w:val="002003A9"/>
    <w:rsid w:val="00203030"/>
    <w:rsid w:val="00207257"/>
    <w:rsid w:val="00210944"/>
    <w:rsid w:val="002111EC"/>
    <w:rsid w:val="002138E6"/>
    <w:rsid w:val="00214C88"/>
    <w:rsid w:val="002209C6"/>
    <w:rsid w:val="00220ECC"/>
    <w:rsid w:val="0022162B"/>
    <w:rsid w:val="0022219C"/>
    <w:rsid w:val="00224F46"/>
    <w:rsid w:val="00232ED4"/>
    <w:rsid w:val="00233A18"/>
    <w:rsid w:val="00233B41"/>
    <w:rsid w:val="00235FC9"/>
    <w:rsid w:val="002405E8"/>
    <w:rsid w:val="00240B0F"/>
    <w:rsid w:val="002447D6"/>
    <w:rsid w:val="0024626B"/>
    <w:rsid w:val="00246BD5"/>
    <w:rsid w:val="00246FFF"/>
    <w:rsid w:val="00247E0B"/>
    <w:rsid w:val="00251AE2"/>
    <w:rsid w:val="002559FA"/>
    <w:rsid w:val="002565BF"/>
    <w:rsid w:val="002669A8"/>
    <w:rsid w:val="00270645"/>
    <w:rsid w:val="0027134D"/>
    <w:rsid w:val="002725A9"/>
    <w:rsid w:val="00274634"/>
    <w:rsid w:val="00274BEA"/>
    <w:rsid w:val="00282C37"/>
    <w:rsid w:val="00282E7D"/>
    <w:rsid w:val="00287509"/>
    <w:rsid w:val="00287F9F"/>
    <w:rsid w:val="00292C67"/>
    <w:rsid w:val="00293021"/>
    <w:rsid w:val="00294C35"/>
    <w:rsid w:val="002953EC"/>
    <w:rsid w:val="002A09D4"/>
    <w:rsid w:val="002A25E3"/>
    <w:rsid w:val="002A54BF"/>
    <w:rsid w:val="002A56BC"/>
    <w:rsid w:val="002A5B17"/>
    <w:rsid w:val="002A6BEB"/>
    <w:rsid w:val="002B1018"/>
    <w:rsid w:val="002B278E"/>
    <w:rsid w:val="002B4281"/>
    <w:rsid w:val="002B6039"/>
    <w:rsid w:val="002B7B72"/>
    <w:rsid w:val="002C14E5"/>
    <w:rsid w:val="002C1E0C"/>
    <w:rsid w:val="002C255B"/>
    <w:rsid w:val="002C257B"/>
    <w:rsid w:val="002C63ED"/>
    <w:rsid w:val="002D16E5"/>
    <w:rsid w:val="002D2590"/>
    <w:rsid w:val="002D2C2E"/>
    <w:rsid w:val="002D3AB1"/>
    <w:rsid w:val="002D57EC"/>
    <w:rsid w:val="002E0431"/>
    <w:rsid w:val="002E23FF"/>
    <w:rsid w:val="002E4E62"/>
    <w:rsid w:val="002E5420"/>
    <w:rsid w:val="002E67AA"/>
    <w:rsid w:val="002F3920"/>
    <w:rsid w:val="002F486B"/>
    <w:rsid w:val="002F4C27"/>
    <w:rsid w:val="002F6EBC"/>
    <w:rsid w:val="00300889"/>
    <w:rsid w:val="00302157"/>
    <w:rsid w:val="00302247"/>
    <w:rsid w:val="003031D1"/>
    <w:rsid w:val="00303FF4"/>
    <w:rsid w:val="0030546B"/>
    <w:rsid w:val="003065E0"/>
    <w:rsid w:val="00307260"/>
    <w:rsid w:val="003100CF"/>
    <w:rsid w:val="003107D7"/>
    <w:rsid w:val="00311980"/>
    <w:rsid w:val="00312CDA"/>
    <w:rsid w:val="003149CD"/>
    <w:rsid w:val="00316847"/>
    <w:rsid w:val="003177BA"/>
    <w:rsid w:val="00320D4C"/>
    <w:rsid w:val="00321F08"/>
    <w:rsid w:val="003252E9"/>
    <w:rsid w:val="003278CD"/>
    <w:rsid w:val="0033030D"/>
    <w:rsid w:val="003374EE"/>
    <w:rsid w:val="00340D19"/>
    <w:rsid w:val="00342C3A"/>
    <w:rsid w:val="00343268"/>
    <w:rsid w:val="0034470D"/>
    <w:rsid w:val="0034481B"/>
    <w:rsid w:val="003462F0"/>
    <w:rsid w:val="00347C07"/>
    <w:rsid w:val="0035139F"/>
    <w:rsid w:val="0035483F"/>
    <w:rsid w:val="0036041A"/>
    <w:rsid w:val="003605C1"/>
    <w:rsid w:val="00363A4D"/>
    <w:rsid w:val="0036663C"/>
    <w:rsid w:val="0036753F"/>
    <w:rsid w:val="00367752"/>
    <w:rsid w:val="0037236D"/>
    <w:rsid w:val="00372944"/>
    <w:rsid w:val="003771E4"/>
    <w:rsid w:val="00381A09"/>
    <w:rsid w:val="00391B68"/>
    <w:rsid w:val="00394BD8"/>
    <w:rsid w:val="00396DDB"/>
    <w:rsid w:val="00396E90"/>
    <w:rsid w:val="00397844"/>
    <w:rsid w:val="003A1B3D"/>
    <w:rsid w:val="003A3B11"/>
    <w:rsid w:val="003A61DF"/>
    <w:rsid w:val="003B0630"/>
    <w:rsid w:val="003B5679"/>
    <w:rsid w:val="003B7EAC"/>
    <w:rsid w:val="003C06FB"/>
    <w:rsid w:val="003C2F82"/>
    <w:rsid w:val="003C3988"/>
    <w:rsid w:val="003C452F"/>
    <w:rsid w:val="003C55B6"/>
    <w:rsid w:val="003C5728"/>
    <w:rsid w:val="003C6348"/>
    <w:rsid w:val="003D1CA4"/>
    <w:rsid w:val="003D275A"/>
    <w:rsid w:val="003D4047"/>
    <w:rsid w:val="003D4217"/>
    <w:rsid w:val="003D6F52"/>
    <w:rsid w:val="003D7A97"/>
    <w:rsid w:val="003E1F79"/>
    <w:rsid w:val="003E20A4"/>
    <w:rsid w:val="003E23DA"/>
    <w:rsid w:val="003E3D0E"/>
    <w:rsid w:val="003E3E92"/>
    <w:rsid w:val="003E607A"/>
    <w:rsid w:val="003E6D64"/>
    <w:rsid w:val="003F14A3"/>
    <w:rsid w:val="003F4A61"/>
    <w:rsid w:val="003F4FBC"/>
    <w:rsid w:val="003F7C40"/>
    <w:rsid w:val="00401A64"/>
    <w:rsid w:val="00401B0A"/>
    <w:rsid w:val="00404143"/>
    <w:rsid w:val="00404B1C"/>
    <w:rsid w:val="00405728"/>
    <w:rsid w:val="0040757A"/>
    <w:rsid w:val="00410767"/>
    <w:rsid w:val="00414E01"/>
    <w:rsid w:val="00416ED5"/>
    <w:rsid w:val="00421831"/>
    <w:rsid w:val="00421CA6"/>
    <w:rsid w:val="004246E1"/>
    <w:rsid w:val="00427E5B"/>
    <w:rsid w:val="00431369"/>
    <w:rsid w:val="004324AB"/>
    <w:rsid w:val="00432715"/>
    <w:rsid w:val="00433705"/>
    <w:rsid w:val="00435599"/>
    <w:rsid w:val="00436CF4"/>
    <w:rsid w:val="0043701E"/>
    <w:rsid w:val="00437496"/>
    <w:rsid w:val="004374D6"/>
    <w:rsid w:val="00437F7B"/>
    <w:rsid w:val="0044064C"/>
    <w:rsid w:val="00442396"/>
    <w:rsid w:val="00445AD5"/>
    <w:rsid w:val="004507F9"/>
    <w:rsid w:val="00452D67"/>
    <w:rsid w:val="00454BAD"/>
    <w:rsid w:val="00457613"/>
    <w:rsid w:val="0046003E"/>
    <w:rsid w:val="004609D6"/>
    <w:rsid w:val="00465E40"/>
    <w:rsid w:val="00471E5D"/>
    <w:rsid w:val="004738ED"/>
    <w:rsid w:val="00475270"/>
    <w:rsid w:val="00481ABC"/>
    <w:rsid w:val="00481ED8"/>
    <w:rsid w:val="00481FE1"/>
    <w:rsid w:val="0048669D"/>
    <w:rsid w:val="00487107"/>
    <w:rsid w:val="00487D05"/>
    <w:rsid w:val="00492A64"/>
    <w:rsid w:val="00493A8C"/>
    <w:rsid w:val="00493D75"/>
    <w:rsid w:val="004959DC"/>
    <w:rsid w:val="004A0850"/>
    <w:rsid w:val="004A6E47"/>
    <w:rsid w:val="004A788E"/>
    <w:rsid w:val="004B4779"/>
    <w:rsid w:val="004B4E7E"/>
    <w:rsid w:val="004B714B"/>
    <w:rsid w:val="004C3BE9"/>
    <w:rsid w:val="004C77F2"/>
    <w:rsid w:val="004D0E73"/>
    <w:rsid w:val="004D1411"/>
    <w:rsid w:val="004D1FDD"/>
    <w:rsid w:val="004D58A6"/>
    <w:rsid w:val="004D62A8"/>
    <w:rsid w:val="004D6DA3"/>
    <w:rsid w:val="004E09C4"/>
    <w:rsid w:val="004E3A56"/>
    <w:rsid w:val="004E3C23"/>
    <w:rsid w:val="004E6006"/>
    <w:rsid w:val="004E629A"/>
    <w:rsid w:val="004F0B3E"/>
    <w:rsid w:val="004F6905"/>
    <w:rsid w:val="004F6934"/>
    <w:rsid w:val="00504DEB"/>
    <w:rsid w:val="00504FC6"/>
    <w:rsid w:val="00507BB5"/>
    <w:rsid w:val="00511B88"/>
    <w:rsid w:val="00511FB5"/>
    <w:rsid w:val="00512A9D"/>
    <w:rsid w:val="00512DA2"/>
    <w:rsid w:val="005177E1"/>
    <w:rsid w:val="005179C0"/>
    <w:rsid w:val="00521B94"/>
    <w:rsid w:val="00523E75"/>
    <w:rsid w:val="005242E5"/>
    <w:rsid w:val="00525A1C"/>
    <w:rsid w:val="00525E31"/>
    <w:rsid w:val="00526848"/>
    <w:rsid w:val="00527939"/>
    <w:rsid w:val="005309F9"/>
    <w:rsid w:val="00531322"/>
    <w:rsid w:val="005327D4"/>
    <w:rsid w:val="005340D1"/>
    <w:rsid w:val="00534AC6"/>
    <w:rsid w:val="00534C7F"/>
    <w:rsid w:val="005355CE"/>
    <w:rsid w:val="00536BBC"/>
    <w:rsid w:val="005372C6"/>
    <w:rsid w:val="005428C1"/>
    <w:rsid w:val="00542B85"/>
    <w:rsid w:val="0054465A"/>
    <w:rsid w:val="00546D12"/>
    <w:rsid w:val="0054740C"/>
    <w:rsid w:val="00547C25"/>
    <w:rsid w:val="005528FD"/>
    <w:rsid w:val="00553FEA"/>
    <w:rsid w:val="0055597A"/>
    <w:rsid w:val="00557808"/>
    <w:rsid w:val="00561315"/>
    <w:rsid w:val="0056550D"/>
    <w:rsid w:val="00572735"/>
    <w:rsid w:val="00572793"/>
    <w:rsid w:val="00572E17"/>
    <w:rsid w:val="00573B72"/>
    <w:rsid w:val="0057507A"/>
    <w:rsid w:val="005762E0"/>
    <w:rsid w:val="00580114"/>
    <w:rsid w:val="00583A2E"/>
    <w:rsid w:val="005868DA"/>
    <w:rsid w:val="00591F66"/>
    <w:rsid w:val="00593D4D"/>
    <w:rsid w:val="00594FBE"/>
    <w:rsid w:val="00595378"/>
    <w:rsid w:val="005A01B1"/>
    <w:rsid w:val="005A76C8"/>
    <w:rsid w:val="005A7B76"/>
    <w:rsid w:val="005B0C5F"/>
    <w:rsid w:val="005B14E5"/>
    <w:rsid w:val="005B33C9"/>
    <w:rsid w:val="005B4268"/>
    <w:rsid w:val="005B6505"/>
    <w:rsid w:val="005B6832"/>
    <w:rsid w:val="005B6A3A"/>
    <w:rsid w:val="005B75B0"/>
    <w:rsid w:val="005B7D92"/>
    <w:rsid w:val="005C37AF"/>
    <w:rsid w:val="005C439C"/>
    <w:rsid w:val="005C6C35"/>
    <w:rsid w:val="005C70A6"/>
    <w:rsid w:val="005C795A"/>
    <w:rsid w:val="005D1434"/>
    <w:rsid w:val="005D1F0E"/>
    <w:rsid w:val="005D5310"/>
    <w:rsid w:val="005D6B01"/>
    <w:rsid w:val="005D7C83"/>
    <w:rsid w:val="005E00E6"/>
    <w:rsid w:val="005E0ACE"/>
    <w:rsid w:val="005E2F60"/>
    <w:rsid w:val="005F20AB"/>
    <w:rsid w:val="0060013F"/>
    <w:rsid w:val="00604436"/>
    <w:rsid w:val="00606265"/>
    <w:rsid w:val="00606E11"/>
    <w:rsid w:val="00607996"/>
    <w:rsid w:val="006119C3"/>
    <w:rsid w:val="00612961"/>
    <w:rsid w:val="00617AEE"/>
    <w:rsid w:val="00620193"/>
    <w:rsid w:val="006253CE"/>
    <w:rsid w:val="00625714"/>
    <w:rsid w:val="00630AAF"/>
    <w:rsid w:val="00631BC5"/>
    <w:rsid w:val="00632D92"/>
    <w:rsid w:val="00632F3F"/>
    <w:rsid w:val="00633A2C"/>
    <w:rsid w:val="006404A4"/>
    <w:rsid w:val="00640944"/>
    <w:rsid w:val="00641DFC"/>
    <w:rsid w:val="00643CE9"/>
    <w:rsid w:val="00646C84"/>
    <w:rsid w:val="00647819"/>
    <w:rsid w:val="0065522E"/>
    <w:rsid w:val="006671DB"/>
    <w:rsid w:val="006676E5"/>
    <w:rsid w:val="006708C2"/>
    <w:rsid w:val="0067354B"/>
    <w:rsid w:val="0067582F"/>
    <w:rsid w:val="00683BAD"/>
    <w:rsid w:val="0068481B"/>
    <w:rsid w:val="00684C03"/>
    <w:rsid w:val="00685FA5"/>
    <w:rsid w:val="00687444"/>
    <w:rsid w:val="00692017"/>
    <w:rsid w:val="006925AE"/>
    <w:rsid w:val="006956BC"/>
    <w:rsid w:val="006A02A4"/>
    <w:rsid w:val="006A0F0F"/>
    <w:rsid w:val="006A4EC7"/>
    <w:rsid w:val="006A57AD"/>
    <w:rsid w:val="006B221D"/>
    <w:rsid w:val="006B4A42"/>
    <w:rsid w:val="006B5B32"/>
    <w:rsid w:val="006B7923"/>
    <w:rsid w:val="006C06B9"/>
    <w:rsid w:val="006C1145"/>
    <w:rsid w:val="006C196B"/>
    <w:rsid w:val="006C2044"/>
    <w:rsid w:val="006C5B21"/>
    <w:rsid w:val="006C72EF"/>
    <w:rsid w:val="006C737C"/>
    <w:rsid w:val="006C7658"/>
    <w:rsid w:val="006D03B1"/>
    <w:rsid w:val="006D14A8"/>
    <w:rsid w:val="006D392E"/>
    <w:rsid w:val="006D6FEB"/>
    <w:rsid w:val="006E03B7"/>
    <w:rsid w:val="006E233D"/>
    <w:rsid w:val="006E46D2"/>
    <w:rsid w:val="006E7678"/>
    <w:rsid w:val="006F10F8"/>
    <w:rsid w:val="006F40DD"/>
    <w:rsid w:val="00700A4F"/>
    <w:rsid w:val="00700E6C"/>
    <w:rsid w:val="007050F8"/>
    <w:rsid w:val="007115F5"/>
    <w:rsid w:val="00720070"/>
    <w:rsid w:val="0072063B"/>
    <w:rsid w:val="007214E1"/>
    <w:rsid w:val="00723824"/>
    <w:rsid w:val="00727E18"/>
    <w:rsid w:val="007305DF"/>
    <w:rsid w:val="00734BFE"/>
    <w:rsid w:val="007363A5"/>
    <w:rsid w:val="0073691C"/>
    <w:rsid w:val="0074266D"/>
    <w:rsid w:val="00744B6C"/>
    <w:rsid w:val="007456AA"/>
    <w:rsid w:val="0074656F"/>
    <w:rsid w:val="00747F7E"/>
    <w:rsid w:val="00751605"/>
    <w:rsid w:val="00751C1C"/>
    <w:rsid w:val="00752713"/>
    <w:rsid w:val="00752831"/>
    <w:rsid w:val="007537EA"/>
    <w:rsid w:val="00765377"/>
    <w:rsid w:val="00765EB2"/>
    <w:rsid w:val="00767A85"/>
    <w:rsid w:val="00773EE1"/>
    <w:rsid w:val="0077583C"/>
    <w:rsid w:val="00777296"/>
    <w:rsid w:val="0078025B"/>
    <w:rsid w:val="00780E3B"/>
    <w:rsid w:val="00781AE8"/>
    <w:rsid w:val="007853DE"/>
    <w:rsid w:val="00785625"/>
    <w:rsid w:val="007915B7"/>
    <w:rsid w:val="007917E5"/>
    <w:rsid w:val="00794B47"/>
    <w:rsid w:val="00794BDF"/>
    <w:rsid w:val="007A1CB9"/>
    <w:rsid w:val="007A40C7"/>
    <w:rsid w:val="007A509A"/>
    <w:rsid w:val="007A7F2A"/>
    <w:rsid w:val="007B3713"/>
    <w:rsid w:val="007B6741"/>
    <w:rsid w:val="007C1D3A"/>
    <w:rsid w:val="007C306B"/>
    <w:rsid w:val="007C44F3"/>
    <w:rsid w:val="007C4FD0"/>
    <w:rsid w:val="007C74AE"/>
    <w:rsid w:val="007D0A2F"/>
    <w:rsid w:val="007D142B"/>
    <w:rsid w:val="007D150E"/>
    <w:rsid w:val="007D1D9E"/>
    <w:rsid w:val="007D1E8B"/>
    <w:rsid w:val="007E05C4"/>
    <w:rsid w:val="007E1EA5"/>
    <w:rsid w:val="007E3CC9"/>
    <w:rsid w:val="007E3DF5"/>
    <w:rsid w:val="007E44E0"/>
    <w:rsid w:val="007E478B"/>
    <w:rsid w:val="007E478E"/>
    <w:rsid w:val="007E6AB9"/>
    <w:rsid w:val="007F02C5"/>
    <w:rsid w:val="007F061E"/>
    <w:rsid w:val="007F0FBD"/>
    <w:rsid w:val="007F0FD3"/>
    <w:rsid w:val="007F1AE1"/>
    <w:rsid w:val="007F6CBC"/>
    <w:rsid w:val="00801AED"/>
    <w:rsid w:val="0080219E"/>
    <w:rsid w:val="0080393B"/>
    <w:rsid w:val="00803D4E"/>
    <w:rsid w:val="008054FC"/>
    <w:rsid w:val="008068EC"/>
    <w:rsid w:val="00811608"/>
    <w:rsid w:val="00811E98"/>
    <w:rsid w:val="00813191"/>
    <w:rsid w:val="00814B79"/>
    <w:rsid w:val="0081634C"/>
    <w:rsid w:val="00817EDF"/>
    <w:rsid w:val="0082258B"/>
    <w:rsid w:val="008232AB"/>
    <w:rsid w:val="00825A46"/>
    <w:rsid w:val="0082624A"/>
    <w:rsid w:val="00830BF2"/>
    <w:rsid w:val="00832641"/>
    <w:rsid w:val="00832B76"/>
    <w:rsid w:val="00835CAE"/>
    <w:rsid w:val="008364B2"/>
    <w:rsid w:val="008417EF"/>
    <w:rsid w:val="00842E32"/>
    <w:rsid w:val="008441F0"/>
    <w:rsid w:val="00844233"/>
    <w:rsid w:val="0084512A"/>
    <w:rsid w:val="0084797F"/>
    <w:rsid w:val="00850F44"/>
    <w:rsid w:val="0085253D"/>
    <w:rsid w:val="00856388"/>
    <w:rsid w:val="00862C0B"/>
    <w:rsid w:val="00862C7A"/>
    <w:rsid w:val="00862E86"/>
    <w:rsid w:val="0086358D"/>
    <w:rsid w:val="00863A14"/>
    <w:rsid w:val="00863AB7"/>
    <w:rsid w:val="008649F5"/>
    <w:rsid w:val="0086737B"/>
    <w:rsid w:val="0087021B"/>
    <w:rsid w:val="008733B6"/>
    <w:rsid w:val="008749D0"/>
    <w:rsid w:val="00874A86"/>
    <w:rsid w:val="00875917"/>
    <w:rsid w:val="008825CB"/>
    <w:rsid w:val="00883E73"/>
    <w:rsid w:val="00883ED1"/>
    <w:rsid w:val="008840DA"/>
    <w:rsid w:val="00884A95"/>
    <w:rsid w:val="00885FAF"/>
    <w:rsid w:val="00887BB8"/>
    <w:rsid w:val="00887F3C"/>
    <w:rsid w:val="00890C6D"/>
    <w:rsid w:val="008927B8"/>
    <w:rsid w:val="008968FD"/>
    <w:rsid w:val="0089739E"/>
    <w:rsid w:val="00897A23"/>
    <w:rsid w:val="008A0233"/>
    <w:rsid w:val="008A36F9"/>
    <w:rsid w:val="008B1D71"/>
    <w:rsid w:val="008B427B"/>
    <w:rsid w:val="008B483F"/>
    <w:rsid w:val="008B58C6"/>
    <w:rsid w:val="008B5D9D"/>
    <w:rsid w:val="008C143C"/>
    <w:rsid w:val="008C21F6"/>
    <w:rsid w:val="008C29A3"/>
    <w:rsid w:val="008C645F"/>
    <w:rsid w:val="008C67B0"/>
    <w:rsid w:val="008D7133"/>
    <w:rsid w:val="008E3E55"/>
    <w:rsid w:val="008E4C8F"/>
    <w:rsid w:val="008E6E2D"/>
    <w:rsid w:val="008E7396"/>
    <w:rsid w:val="008E7515"/>
    <w:rsid w:val="008F0CE5"/>
    <w:rsid w:val="008F452B"/>
    <w:rsid w:val="008F578A"/>
    <w:rsid w:val="008F616F"/>
    <w:rsid w:val="009023E3"/>
    <w:rsid w:val="00902E4C"/>
    <w:rsid w:val="00912DA9"/>
    <w:rsid w:val="0091528D"/>
    <w:rsid w:val="00916780"/>
    <w:rsid w:val="009218CC"/>
    <w:rsid w:val="009277BB"/>
    <w:rsid w:val="00927E2F"/>
    <w:rsid w:val="00933349"/>
    <w:rsid w:val="00942F04"/>
    <w:rsid w:val="00944BA0"/>
    <w:rsid w:val="00952B4C"/>
    <w:rsid w:val="00954EA5"/>
    <w:rsid w:val="00956934"/>
    <w:rsid w:val="009602EF"/>
    <w:rsid w:val="00962387"/>
    <w:rsid w:val="009657CC"/>
    <w:rsid w:val="009716AF"/>
    <w:rsid w:val="00975337"/>
    <w:rsid w:val="0097640D"/>
    <w:rsid w:val="00977BDB"/>
    <w:rsid w:val="009825CD"/>
    <w:rsid w:val="00983378"/>
    <w:rsid w:val="0099063C"/>
    <w:rsid w:val="00997CF5"/>
    <w:rsid w:val="009A02E5"/>
    <w:rsid w:val="009A1B69"/>
    <w:rsid w:val="009A290E"/>
    <w:rsid w:val="009A40F9"/>
    <w:rsid w:val="009A4651"/>
    <w:rsid w:val="009A51E5"/>
    <w:rsid w:val="009B01CF"/>
    <w:rsid w:val="009B04E0"/>
    <w:rsid w:val="009B188E"/>
    <w:rsid w:val="009B2FC5"/>
    <w:rsid w:val="009B3B03"/>
    <w:rsid w:val="009B3F1F"/>
    <w:rsid w:val="009B5FA8"/>
    <w:rsid w:val="009B6756"/>
    <w:rsid w:val="009C0DE2"/>
    <w:rsid w:val="009C19A1"/>
    <w:rsid w:val="009C71AA"/>
    <w:rsid w:val="009D0A4B"/>
    <w:rsid w:val="009D0FF6"/>
    <w:rsid w:val="009D1942"/>
    <w:rsid w:val="009D1BE8"/>
    <w:rsid w:val="009D6427"/>
    <w:rsid w:val="009E124A"/>
    <w:rsid w:val="009E2974"/>
    <w:rsid w:val="009E4A3B"/>
    <w:rsid w:val="009E6BC2"/>
    <w:rsid w:val="009F02FA"/>
    <w:rsid w:val="009F0CD0"/>
    <w:rsid w:val="009F110D"/>
    <w:rsid w:val="009F17C3"/>
    <w:rsid w:val="009F1BF9"/>
    <w:rsid w:val="009F5F07"/>
    <w:rsid w:val="00A00695"/>
    <w:rsid w:val="00A017EC"/>
    <w:rsid w:val="00A04E94"/>
    <w:rsid w:val="00A07783"/>
    <w:rsid w:val="00A10C6A"/>
    <w:rsid w:val="00A126A5"/>
    <w:rsid w:val="00A168AB"/>
    <w:rsid w:val="00A17EBA"/>
    <w:rsid w:val="00A21FC7"/>
    <w:rsid w:val="00A25BBF"/>
    <w:rsid w:val="00A25EAD"/>
    <w:rsid w:val="00A36864"/>
    <w:rsid w:val="00A36A8F"/>
    <w:rsid w:val="00A37A41"/>
    <w:rsid w:val="00A407F5"/>
    <w:rsid w:val="00A43102"/>
    <w:rsid w:val="00A452D7"/>
    <w:rsid w:val="00A46E4F"/>
    <w:rsid w:val="00A51BCB"/>
    <w:rsid w:val="00A55C31"/>
    <w:rsid w:val="00A56EB7"/>
    <w:rsid w:val="00A618C3"/>
    <w:rsid w:val="00A61F7C"/>
    <w:rsid w:val="00A62393"/>
    <w:rsid w:val="00A65731"/>
    <w:rsid w:val="00A66738"/>
    <w:rsid w:val="00A66910"/>
    <w:rsid w:val="00A72248"/>
    <w:rsid w:val="00A74C25"/>
    <w:rsid w:val="00A775EF"/>
    <w:rsid w:val="00A8214A"/>
    <w:rsid w:val="00A82D09"/>
    <w:rsid w:val="00A8397A"/>
    <w:rsid w:val="00A86363"/>
    <w:rsid w:val="00A9409E"/>
    <w:rsid w:val="00A9541F"/>
    <w:rsid w:val="00AA005F"/>
    <w:rsid w:val="00AA06B7"/>
    <w:rsid w:val="00AA0CC6"/>
    <w:rsid w:val="00AA2161"/>
    <w:rsid w:val="00AA43FB"/>
    <w:rsid w:val="00AA6478"/>
    <w:rsid w:val="00AA7560"/>
    <w:rsid w:val="00AB23DF"/>
    <w:rsid w:val="00AB2705"/>
    <w:rsid w:val="00AB3799"/>
    <w:rsid w:val="00AB3AF1"/>
    <w:rsid w:val="00AB46BA"/>
    <w:rsid w:val="00AB6727"/>
    <w:rsid w:val="00AB76EE"/>
    <w:rsid w:val="00AC18BF"/>
    <w:rsid w:val="00AC1DDD"/>
    <w:rsid w:val="00AC598D"/>
    <w:rsid w:val="00AC64F8"/>
    <w:rsid w:val="00AC6C40"/>
    <w:rsid w:val="00AC6DB6"/>
    <w:rsid w:val="00AC70EA"/>
    <w:rsid w:val="00AC727A"/>
    <w:rsid w:val="00AD0C48"/>
    <w:rsid w:val="00AD2DDB"/>
    <w:rsid w:val="00AD50D8"/>
    <w:rsid w:val="00AD6112"/>
    <w:rsid w:val="00AD663C"/>
    <w:rsid w:val="00AD70DB"/>
    <w:rsid w:val="00AE31FB"/>
    <w:rsid w:val="00AF43C3"/>
    <w:rsid w:val="00AF4DF2"/>
    <w:rsid w:val="00AF7646"/>
    <w:rsid w:val="00B002AD"/>
    <w:rsid w:val="00B03153"/>
    <w:rsid w:val="00B04D3D"/>
    <w:rsid w:val="00B06DE8"/>
    <w:rsid w:val="00B07CAC"/>
    <w:rsid w:val="00B12325"/>
    <w:rsid w:val="00B1289E"/>
    <w:rsid w:val="00B16D75"/>
    <w:rsid w:val="00B2199C"/>
    <w:rsid w:val="00B228B3"/>
    <w:rsid w:val="00B2686F"/>
    <w:rsid w:val="00B32CF3"/>
    <w:rsid w:val="00B32E71"/>
    <w:rsid w:val="00B33D08"/>
    <w:rsid w:val="00B418C0"/>
    <w:rsid w:val="00B43975"/>
    <w:rsid w:val="00B45297"/>
    <w:rsid w:val="00B523B5"/>
    <w:rsid w:val="00B55217"/>
    <w:rsid w:val="00B5666C"/>
    <w:rsid w:val="00B570CA"/>
    <w:rsid w:val="00B608B5"/>
    <w:rsid w:val="00B612C2"/>
    <w:rsid w:val="00B64632"/>
    <w:rsid w:val="00B67E06"/>
    <w:rsid w:val="00B70761"/>
    <w:rsid w:val="00B766DA"/>
    <w:rsid w:val="00B777CF"/>
    <w:rsid w:val="00B802FD"/>
    <w:rsid w:val="00B838F9"/>
    <w:rsid w:val="00B85C08"/>
    <w:rsid w:val="00B916DF"/>
    <w:rsid w:val="00B917E7"/>
    <w:rsid w:val="00B9213B"/>
    <w:rsid w:val="00B963A6"/>
    <w:rsid w:val="00BA054E"/>
    <w:rsid w:val="00BA3396"/>
    <w:rsid w:val="00BA4086"/>
    <w:rsid w:val="00BB1C61"/>
    <w:rsid w:val="00BC2A74"/>
    <w:rsid w:val="00BC4D4B"/>
    <w:rsid w:val="00BC74A6"/>
    <w:rsid w:val="00BC7B9C"/>
    <w:rsid w:val="00BD24FF"/>
    <w:rsid w:val="00BD69D6"/>
    <w:rsid w:val="00BD7FCB"/>
    <w:rsid w:val="00BE0311"/>
    <w:rsid w:val="00BE343D"/>
    <w:rsid w:val="00BE36BA"/>
    <w:rsid w:val="00BE38F5"/>
    <w:rsid w:val="00BE5321"/>
    <w:rsid w:val="00BE5AB4"/>
    <w:rsid w:val="00BE5B16"/>
    <w:rsid w:val="00BF1DFF"/>
    <w:rsid w:val="00BF2CF3"/>
    <w:rsid w:val="00BF3FC7"/>
    <w:rsid w:val="00C01895"/>
    <w:rsid w:val="00C019F2"/>
    <w:rsid w:val="00C03DFB"/>
    <w:rsid w:val="00C04182"/>
    <w:rsid w:val="00C047DA"/>
    <w:rsid w:val="00C04E5B"/>
    <w:rsid w:val="00C05F25"/>
    <w:rsid w:val="00C06A1F"/>
    <w:rsid w:val="00C06B4F"/>
    <w:rsid w:val="00C11AC0"/>
    <w:rsid w:val="00C15EC6"/>
    <w:rsid w:val="00C223DB"/>
    <w:rsid w:val="00C23F05"/>
    <w:rsid w:val="00C24767"/>
    <w:rsid w:val="00C25AB0"/>
    <w:rsid w:val="00C2734C"/>
    <w:rsid w:val="00C323A6"/>
    <w:rsid w:val="00C330E4"/>
    <w:rsid w:val="00C35BCE"/>
    <w:rsid w:val="00C363AD"/>
    <w:rsid w:val="00C36D51"/>
    <w:rsid w:val="00C43851"/>
    <w:rsid w:val="00C441CC"/>
    <w:rsid w:val="00C503A8"/>
    <w:rsid w:val="00C5045C"/>
    <w:rsid w:val="00C505DF"/>
    <w:rsid w:val="00C50C8D"/>
    <w:rsid w:val="00C5256D"/>
    <w:rsid w:val="00C52F5D"/>
    <w:rsid w:val="00C55DDF"/>
    <w:rsid w:val="00C57512"/>
    <w:rsid w:val="00C621D0"/>
    <w:rsid w:val="00C65487"/>
    <w:rsid w:val="00C732B3"/>
    <w:rsid w:val="00C74082"/>
    <w:rsid w:val="00C74E85"/>
    <w:rsid w:val="00C74FA2"/>
    <w:rsid w:val="00C80B13"/>
    <w:rsid w:val="00C8168C"/>
    <w:rsid w:val="00C83C97"/>
    <w:rsid w:val="00C854FD"/>
    <w:rsid w:val="00C925B2"/>
    <w:rsid w:val="00C95EBB"/>
    <w:rsid w:val="00C9639B"/>
    <w:rsid w:val="00C96C9D"/>
    <w:rsid w:val="00CA610B"/>
    <w:rsid w:val="00CA6D27"/>
    <w:rsid w:val="00CB6E99"/>
    <w:rsid w:val="00CB75B9"/>
    <w:rsid w:val="00CC3455"/>
    <w:rsid w:val="00CC71D6"/>
    <w:rsid w:val="00CD0350"/>
    <w:rsid w:val="00CD1575"/>
    <w:rsid w:val="00CD2F3F"/>
    <w:rsid w:val="00CE24AB"/>
    <w:rsid w:val="00CE280C"/>
    <w:rsid w:val="00CE7ECC"/>
    <w:rsid w:val="00CF08C1"/>
    <w:rsid w:val="00CF11FC"/>
    <w:rsid w:val="00CF179D"/>
    <w:rsid w:val="00CF18BE"/>
    <w:rsid w:val="00CF1E95"/>
    <w:rsid w:val="00CF7E08"/>
    <w:rsid w:val="00D01C55"/>
    <w:rsid w:val="00D035C2"/>
    <w:rsid w:val="00D1106F"/>
    <w:rsid w:val="00D15B82"/>
    <w:rsid w:val="00D15F8C"/>
    <w:rsid w:val="00D163D6"/>
    <w:rsid w:val="00D17A8D"/>
    <w:rsid w:val="00D2165B"/>
    <w:rsid w:val="00D24F7D"/>
    <w:rsid w:val="00D3189C"/>
    <w:rsid w:val="00D34D29"/>
    <w:rsid w:val="00D35160"/>
    <w:rsid w:val="00D354D0"/>
    <w:rsid w:val="00D359CD"/>
    <w:rsid w:val="00D44215"/>
    <w:rsid w:val="00D44D98"/>
    <w:rsid w:val="00D46DFA"/>
    <w:rsid w:val="00D4796E"/>
    <w:rsid w:val="00D51890"/>
    <w:rsid w:val="00D537F6"/>
    <w:rsid w:val="00D60E75"/>
    <w:rsid w:val="00D6262B"/>
    <w:rsid w:val="00D64FB2"/>
    <w:rsid w:val="00D67F1E"/>
    <w:rsid w:val="00D70B47"/>
    <w:rsid w:val="00D7159A"/>
    <w:rsid w:val="00D728B8"/>
    <w:rsid w:val="00D7312C"/>
    <w:rsid w:val="00D76302"/>
    <w:rsid w:val="00D768F5"/>
    <w:rsid w:val="00D8239C"/>
    <w:rsid w:val="00D83B82"/>
    <w:rsid w:val="00D84005"/>
    <w:rsid w:val="00D856FB"/>
    <w:rsid w:val="00D86D01"/>
    <w:rsid w:val="00D909B9"/>
    <w:rsid w:val="00D90BB9"/>
    <w:rsid w:val="00D93216"/>
    <w:rsid w:val="00D94668"/>
    <w:rsid w:val="00D94999"/>
    <w:rsid w:val="00D95D8B"/>
    <w:rsid w:val="00DA133F"/>
    <w:rsid w:val="00DA38EE"/>
    <w:rsid w:val="00DB1EB2"/>
    <w:rsid w:val="00DC2122"/>
    <w:rsid w:val="00DC2753"/>
    <w:rsid w:val="00DC2D2B"/>
    <w:rsid w:val="00DC5B13"/>
    <w:rsid w:val="00DC6432"/>
    <w:rsid w:val="00DD47E2"/>
    <w:rsid w:val="00DD4F96"/>
    <w:rsid w:val="00DD5302"/>
    <w:rsid w:val="00DD5A12"/>
    <w:rsid w:val="00DD5DAE"/>
    <w:rsid w:val="00DD6C0C"/>
    <w:rsid w:val="00DE4C26"/>
    <w:rsid w:val="00DF108A"/>
    <w:rsid w:val="00DF5FA2"/>
    <w:rsid w:val="00DF6490"/>
    <w:rsid w:val="00E02109"/>
    <w:rsid w:val="00E02338"/>
    <w:rsid w:val="00E033DD"/>
    <w:rsid w:val="00E060AA"/>
    <w:rsid w:val="00E062D2"/>
    <w:rsid w:val="00E1304E"/>
    <w:rsid w:val="00E13CF4"/>
    <w:rsid w:val="00E22988"/>
    <w:rsid w:val="00E22D8B"/>
    <w:rsid w:val="00E24DBC"/>
    <w:rsid w:val="00E315DA"/>
    <w:rsid w:val="00E32DBD"/>
    <w:rsid w:val="00E35FD9"/>
    <w:rsid w:val="00E37526"/>
    <w:rsid w:val="00E3776F"/>
    <w:rsid w:val="00E44B6A"/>
    <w:rsid w:val="00E455A3"/>
    <w:rsid w:val="00E46535"/>
    <w:rsid w:val="00E47719"/>
    <w:rsid w:val="00E50883"/>
    <w:rsid w:val="00E512B4"/>
    <w:rsid w:val="00E51AE5"/>
    <w:rsid w:val="00E563E8"/>
    <w:rsid w:val="00E627B3"/>
    <w:rsid w:val="00E65ABC"/>
    <w:rsid w:val="00E65B3D"/>
    <w:rsid w:val="00E76A03"/>
    <w:rsid w:val="00E770CE"/>
    <w:rsid w:val="00E773F5"/>
    <w:rsid w:val="00E779C1"/>
    <w:rsid w:val="00E91210"/>
    <w:rsid w:val="00E95707"/>
    <w:rsid w:val="00E97173"/>
    <w:rsid w:val="00EA1945"/>
    <w:rsid w:val="00EA1FAD"/>
    <w:rsid w:val="00EA3729"/>
    <w:rsid w:val="00EA3C03"/>
    <w:rsid w:val="00EA4985"/>
    <w:rsid w:val="00EA6124"/>
    <w:rsid w:val="00EB538A"/>
    <w:rsid w:val="00EC2426"/>
    <w:rsid w:val="00EC3045"/>
    <w:rsid w:val="00EC3FE1"/>
    <w:rsid w:val="00EC4865"/>
    <w:rsid w:val="00EC7FD1"/>
    <w:rsid w:val="00ED7207"/>
    <w:rsid w:val="00ED7DB0"/>
    <w:rsid w:val="00EE38C5"/>
    <w:rsid w:val="00EE392F"/>
    <w:rsid w:val="00EE3F7E"/>
    <w:rsid w:val="00EE74D2"/>
    <w:rsid w:val="00EE7AF5"/>
    <w:rsid w:val="00EF6159"/>
    <w:rsid w:val="00F007B2"/>
    <w:rsid w:val="00F00DF4"/>
    <w:rsid w:val="00F044A3"/>
    <w:rsid w:val="00F065E5"/>
    <w:rsid w:val="00F06DF1"/>
    <w:rsid w:val="00F07445"/>
    <w:rsid w:val="00F07727"/>
    <w:rsid w:val="00F112DF"/>
    <w:rsid w:val="00F121B9"/>
    <w:rsid w:val="00F163AC"/>
    <w:rsid w:val="00F17F4D"/>
    <w:rsid w:val="00F2076A"/>
    <w:rsid w:val="00F22C6C"/>
    <w:rsid w:val="00F24373"/>
    <w:rsid w:val="00F33AC0"/>
    <w:rsid w:val="00F3735E"/>
    <w:rsid w:val="00F375A4"/>
    <w:rsid w:val="00F425C0"/>
    <w:rsid w:val="00F427F5"/>
    <w:rsid w:val="00F451ED"/>
    <w:rsid w:val="00F51F09"/>
    <w:rsid w:val="00F5319A"/>
    <w:rsid w:val="00F54300"/>
    <w:rsid w:val="00F54F91"/>
    <w:rsid w:val="00F568D9"/>
    <w:rsid w:val="00F573E5"/>
    <w:rsid w:val="00F57E0D"/>
    <w:rsid w:val="00F642A9"/>
    <w:rsid w:val="00F66127"/>
    <w:rsid w:val="00F664CC"/>
    <w:rsid w:val="00F66803"/>
    <w:rsid w:val="00F6750C"/>
    <w:rsid w:val="00F7594E"/>
    <w:rsid w:val="00F81EF2"/>
    <w:rsid w:val="00F835E8"/>
    <w:rsid w:val="00F83D16"/>
    <w:rsid w:val="00F849D5"/>
    <w:rsid w:val="00F84C17"/>
    <w:rsid w:val="00F872FB"/>
    <w:rsid w:val="00F918C6"/>
    <w:rsid w:val="00F9730F"/>
    <w:rsid w:val="00FA0911"/>
    <w:rsid w:val="00FA1739"/>
    <w:rsid w:val="00FA5EF8"/>
    <w:rsid w:val="00FA6470"/>
    <w:rsid w:val="00FA666F"/>
    <w:rsid w:val="00FB0356"/>
    <w:rsid w:val="00FB7C0F"/>
    <w:rsid w:val="00FD1D44"/>
    <w:rsid w:val="00FD397C"/>
    <w:rsid w:val="00FD55BF"/>
    <w:rsid w:val="00FD73EA"/>
    <w:rsid w:val="00FD7795"/>
    <w:rsid w:val="00FE1C2E"/>
    <w:rsid w:val="00FE2767"/>
    <w:rsid w:val="00FE3C39"/>
    <w:rsid w:val="00FE4E15"/>
    <w:rsid w:val="00FF370A"/>
    <w:rsid w:val="00FF4C6F"/>
    <w:rsid w:val="00FF54C6"/>
    <w:rsid w:val="00FF5D78"/>
    <w:rsid w:val="00FF7CF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chartTrackingRefBased/>
  <w15:docId w15:val="{229FF01F-331C-4556-BB5E-D851FEC5D5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0B13"/>
    <w:pPr>
      <w:spacing w:after="180" w:line="240" w:lineRule="auto"/>
    </w:pPr>
    <w:rPr>
      <w:rFonts w:ascii="Times New Roman" w:eastAsia="Malgun Gothic" w:hAnsi="Times New Roman" w:cs="Times New Roman"/>
      <w:sz w:val="20"/>
      <w:szCs w:val="20"/>
      <w:lang w:val="en-GB" w:eastAsia="ko-KR"/>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Normal"/>
    <w:next w:val="Normal"/>
    <w:link w:val="Heading2Char"/>
    <w:uiPriority w:val="9"/>
    <w:semiHidden/>
    <w:unhideWhenUsed/>
    <w:qFormat/>
    <w:rsid w:val="00B43975"/>
    <w:pPr>
      <w:keepNext/>
      <w:spacing w:line="720" w:lineRule="auto"/>
      <w:outlineLvl w:val="1"/>
    </w:pPr>
    <w:rPr>
      <w:rFonts w:asciiTheme="majorHAnsi" w:eastAsiaTheme="majorEastAsia" w:hAnsiTheme="majorHAnsi" w:cstheme="majorBidi"/>
      <w:b/>
      <w:bCs/>
      <w:sz w:val="48"/>
      <w:szCs w:val="48"/>
    </w:rPr>
  </w:style>
  <w:style w:type="paragraph" w:styleId="Heading3">
    <w:name w:val="heading 3"/>
    <w:basedOn w:val="Normal"/>
    <w:next w:val="Normal"/>
    <w:link w:val="Heading3Char"/>
    <w:uiPriority w:val="9"/>
    <w:semiHidden/>
    <w:unhideWhenUsed/>
    <w:qFormat/>
    <w:rsid w:val="002D57EC"/>
    <w:pPr>
      <w:keepNext/>
      <w:spacing w:line="720" w:lineRule="auto"/>
      <w:outlineLvl w:val="2"/>
    </w:pPr>
    <w:rPr>
      <w:rFonts w:asciiTheme="majorHAnsi" w:eastAsiaTheme="majorEastAsia" w:hAnsiTheme="majorHAnsi" w:cstheme="majorBidi"/>
      <w:b/>
      <w:bCs/>
      <w:sz w:val="36"/>
      <w:szCs w:val="36"/>
    </w:rPr>
  </w:style>
  <w:style w:type="paragraph" w:styleId="Heading7">
    <w:name w:val="heading 7"/>
    <w:basedOn w:val="Normal"/>
    <w:next w:val="Normal"/>
    <w:link w:val="Heading7Char"/>
    <w:uiPriority w:val="9"/>
    <w:semiHidden/>
    <w:unhideWhenUsed/>
    <w:qFormat/>
    <w:rsid w:val="001E6263"/>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0A231E"/>
    <w:pPr>
      <w:tabs>
        <w:tab w:val="center" w:pos="4320"/>
        <w:tab w:val="right" w:pos="864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spacing w:after="0"/>
    </w:pPr>
  </w:style>
  <w:style w:type="character" w:customStyle="1" w:styleId="FooterChar">
    <w:name w:val="Footer Char"/>
    <w:basedOn w:val="DefaultParagraphFont"/>
    <w:link w:val="Footer"/>
    <w:uiPriority w:val="99"/>
    <w:rsid w:val="000A231E"/>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basedOn w:val="DefaultParagraphFont"/>
    <w:link w:val="Heading1"/>
    <w:rsid w:val="000A231E"/>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
    <w:basedOn w:val="Normal"/>
    <w:link w:val="ListParagraphChar"/>
    <w:uiPriority w:val="34"/>
    <w:qFormat/>
    <w:rsid w:val="000A231E"/>
    <w:pPr>
      <w:ind w:leftChars="400" w:left="800"/>
    </w:p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
    <w:link w:val="ListParagraph"/>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sz w:val="24"/>
      <w:szCs w:val="24"/>
      <w:lang w:val="en-US" w:eastAsia="zh-TW"/>
    </w:rPr>
  </w:style>
  <w:style w:type="character" w:styleId="Strong">
    <w:name w:val="Strong"/>
    <w:basedOn w:val="DefaultParagraphFont"/>
    <w:uiPriority w:val="22"/>
    <w:qFormat/>
    <w:rsid w:val="00E770CE"/>
    <w:rPr>
      <w:b/>
      <w:bCs/>
    </w:rPr>
  </w:style>
  <w:style w:type="character" w:customStyle="1" w:styleId="Heading2Char">
    <w:name w:val="Heading 2 Char"/>
    <w:basedOn w:val="DefaultParagraphFont"/>
    <w:link w:val="Heading2"/>
    <w:uiPriority w:val="9"/>
    <w:semiHidden/>
    <w:rsid w:val="00B43975"/>
    <w:rPr>
      <w:rFonts w:asciiTheme="majorHAnsi" w:eastAsiaTheme="majorEastAsia" w:hAnsiTheme="majorHAnsi" w:cstheme="majorBidi"/>
      <w:b/>
      <w:bCs/>
      <w:sz w:val="48"/>
      <w:szCs w:val="48"/>
      <w:lang w:val="en-GB" w:eastAsia="ko-KR"/>
    </w:rPr>
  </w:style>
  <w:style w:type="paragraph" w:customStyle="1" w:styleId="B1">
    <w:name w:val="B1"/>
    <w:basedOn w:val="List"/>
    <w:link w:val="B1Zchn"/>
    <w:qFormat/>
    <w:rsid w:val="00D83B82"/>
    <w:pPr>
      <w:overflowPunct w:val="0"/>
      <w:autoSpaceDE w:val="0"/>
      <w:autoSpaceDN w:val="0"/>
      <w:adjustRightInd w:val="0"/>
      <w:ind w:leftChars="0" w:left="568" w:firstLineChars="0" w:hanging="284"/>
      <w:contextualSpacing w:val="0"/>
      <w:textAlignment w:val="baseline"/>
    </w:pPr>
    <w:rPr>
      <w:rFonts w:eastAsia="MS Mincho"/>
      <w:lang w:eastAsia="en-US"/>
    </w:rPr>
  </w:style>
  <w:style w:type="character" w:customStyle="1" w:styleId="B1Zchn">
    <w:name w:val="B1 Zchn"/>
    <w:link w:val="B1"/>
    <w:qFormat/>
    <w:rsid w:val="00D83B82"/>
    <w:rPr>
      <w:rFonts w:ascii="Times New Roman" w:eastAsia="MS Mincho" w:hAnsi="Times New Roman" w:cs="Times New Roman"/>
      <w:sz w:val="20"/>
      <w:szCs w:val="20"/>
      <w:lang w:val="en-GB" w:eastAsia="en-US"/>
    </w:rPr>
  </w:style>
  <w:style w:type="paragraph" w:styleId="List">
    <w:name w:val="List"/>
    <w:basedOn w:val="Normal"/>
    <w:uiPriority w:val="99"/>
    <w:semiHidden/>
    <w:unhideWhenUsed/>
    <w:rsid w:val="00D83B82"/>
    <w:pPr>
      <w:ind w:leftChars="200" w:left="100" w:hangingChars="200" w:hanging="200"/>
      <w:contextualSpacing/>
    </w:pPr>
  </w:style>
  <w:style w:type="paragraph" w:styleId="BodyText">
    <w:name w:val="Body Text"/>
    <w:basedOn w:val="Normal"/>
    <w:link w:val="BodyTextChar"/>
    <w:rsid w:val="00C95EBB"/>
    <w:pPr>
      <w:widowControl w:val="0"/>
      <w:overflowPunct w:val="0"/>
      <w:autoSpaceDE w:val="0"/>
      <w:autoSpaceDN w:val="0"/>
      <w:adjustRightInd w:val="0"/>
      <w:textAlignment w:val="baseline"/>
    </w:pPr>
    <w:rPr>
      <w:rFonts w:eastAsia="MS Mincho"/>
      <w:i/>
      <w:lang w:val="en-US" w:eastAsia="en-US"/>
    </w:rPr>
  </w:style>
  <w:style w:type="character" w:customStyle="1" w:styleId="BodyTextChar">
    <w:name w:val="Body Text Char"/>
    <w:basedOn w:val="DefaultParagraphFont"/>
    <w:link w:val="BodyText"/>
    <w:rsid w:val="00C95EBB"/>
    <w:rPr>
      <w:rFonts w:ascii="Times New Roman" w:eastAsia="MS Mincho" w:hAnsi="Times New Roman" w:cs="Times New Roman"/>
      <w:i/>
      <w:sz w:val="20"/>
      <w:szCs w:val="20"/>
      <w:lang w:eastAsia="en-US"/>
    </w:rPr>
  </w:style>
  <w:style w:type="character" w:customStyle="1" w:styleId="B1Char">
    <w:name w:val="B1 Char"/>
    <w:qFormat/>
    <w:rsid w:val="00D359CD"/>
    <w:rPr>
      <w:lang w:val="en-GB" w:eastAsia="en-US"/>
    </w:rPr>
  </w:style>
  <w:style w:type="paragraph" w:customStyle="1" w:styleId="Default">
    <w:name w:val="Default"/>
    <w:rsid w:val="00D359CD"/>
    <w:pPr>
      <w:autoSpaceDE w:val="0"/>
      <w:autoSpaceDN w:val="0"/>
      <w:adjustRightInd w:val="0"/>
      <w:spacing w:after="0" w:line="240" w:lineRule="auto"/>
    </w:pPr>
    <w:rPr>
      <w:rFonts w:ascii="Microsoft JhengHei" w:eastAsia="Microsoft JhengHei" w:hAnsi="CG Times (WN)" w:cs="Microsoft JhengHei"/>
      <w:color w:val="000000"/>
      <w:sz w:val="24"/>
      <w:szCs w:val="24"/>
      <w:lang w:eastAsia="zh-CN"/>
    </w:rPr>
  </w:style>
  <w:style w:type="character" w:customStyle="1" w:styleId="Heading3Char">
    <w:name w:val="Heading 3 Char"/>
    <w:basedOn w:val="DefaultParagraphFont"/>
    <w:link w:val="Heading3"/>
    <w:uiPriority w:val="9"/>
    <w:semiHidden/>
    <w:rsid w:val="002D57EC"/>
    <w:rPr>
      <w:rFonts w:asciiTheme="majorHAnsi" w:eastAsiaTheme="majorEastAsia" w:hAnsiTheme="majorHAnsi" w:cstheme="majorBidi"/>
      <w:b/>
      <w:bCs/>
      <w:sz w:val="36"/>
      <w:szCs w:val="36"/>
      <w:lang w:val="en-GB" w:eastAsia="ko-KR"/>
    </w:rPr>
  </w:style>
  <w:style w:type="paragraph" w:customStyle="1" w:styleId="NO">
    <w:name w:val="NO"/>
    <w:basedOn w:val="Normal"/>
    <w:rsid w:val="009825CD"/>
    <w:pPr>
      <w:keepLines/>
      <w:overflowPunct w:val="0"/>
      <w:autoSpaceDE w:val="0"/>
      <w:autoSpaceDN w:val="0"/>
      <w:adjustRightInd w:val="0"/>
      <w:ind w:left="1135" w:hanging="851"/>
      <w:textAlignment w:val="baseline"/>
    </w:pPr>
    <w:rPr>
      <w:rFonts w:eastAsiaTheme="minorEastAsia"/>
      <w:lang w:eastAsia="zh-TW"/>
    </w:rPr>
  </w:style>
  <w:style w:type="paragraph" w:customStyle="1" w:styleId="B2">
    <w:name w:val="B2"/>
    <w:basedOn w:val="List2"/>
    <w:rsid w:val="00C06B4F"/>
    <w:pPr>
      <w:ind w:leftChars="0" w:left="851" w:firstLineChars="0" w:hanging="284"/>
      <w:contextualSpacing w:val="0"/>
    </w:pPr>
    <w:rPr>
      <w:rFonts w:eastAsia="SimSun"/>
      <w:lang w:eastAsia="en-US"/>
    </w:rPr>
  </w:style>
  <w:style w:type="paragraph" w:customStyle="1" w:styleId="B3">
    <w:name w:val="B3"/>
    <w:basedOn w:val="List3"/>
    <w:rsid w:val="00C06B4F"/>
    <w:pPr>
      <w:ind w:leftChars="0" w:left="1135" w:firstLineChars="0" w:hanging="284"/>
      <w:contextualSpacing w:val="0"/>
    </w:pPr>
    <w:rPr>
      <w:rFonts w:eastAsia="SimSun"/>
      <w:lang w:eastAsia="en-US"/>
    </w:rPr>
  </w:style>
  <w:style w:type="paragraph" w:styleId="List2">
    <w:name w:val="List 2"/>
    <w:basedOn w:val="Normal"/>
    <w:uiPriority w:val="99"/>
    <w:semiHidden/>
    <w:unhideWhenUsed/>
    <w:rsid w:val="00C06B4F"/>
    <w:pPr>
      <w:ind w:leftChars="400" w:left="100" w:hangingChars="200" w:hanging="200"/>
      <w:contextualSpacing/>
    </w:pPr>
  </w:style>
  <w:style w:type="paragraph" w:styleId="List3">
    <w:name w:val="List 3"/>
    <w:basedOn w:val="Normal"/>
    <w:uiPriority w:val="99"/>
    <w:semiHidden/>
    <w:unhideWhenUsed/>
    <w:rsid w:val="00C06B4F"/>
    <w:pPr>
      <w:ind w:leftChars="600" w:left="100" w:hangingChars="200" w:hanging="200"/>
      <w:contextualSpacing/>
    </w:pPr>
  </w:style>
  <w:style w:type="character" w:customStyle="1" w:styleId="Heading7Char">
    <w:name w:val="Heading 7 Char"/>
    <w:basedOn w:val="DefaultParagraphFont"/>
    <w:link w:val="Heading7"/>
    <w:uiPriority w:val="9"/>
    <w:semiHidden/>
    <w:rsid w:val="001E6263"/>
    <w:rPr>
      <w:rFonts w:asciiTheme="majorHAnsi" w:eastAsiaTheme="majorEastAsia" w:hAnsiTheme="majorHAnsi" w:cstheme="majorBidi"/>
      <w:i/>
      <w:iCs/>
      <w:color w:val="1F4D78" w:themeColor="accent1" w:themeShade="7F"/>
      <w:sz w:val="20"/>
      <w:szCs w:val="20"/>
      <w:lang w:val="en-GB" w:eastAsia="ko-KR"/>
    </w:rPr>
  </w:style>
  <w:style w:type="paragraph" w:customStyle="1" w:styleId="TAH">
    <w:name w:val="TAH"/>
    <w:basedOn w:val="Normal"/>
    <w:link w:val="TAHCar"/>
    <w:qFormat/>
    <w:rsid w:val="00752831"/>
    <w:pPr>
      <w:keepNext/>
      <w:keepLines/>
      <w:spacing w:after="0"/>
      <w:jc w:val="center"/>
    </w:pPr>
    <w:rPr>
      <w:rFonts w:ascii="Arial" w:eastAsiaTheme="minorHAnsi" w:hAnsi="Arial" w:cstheme="minorBidi"/>
      <w:b/>
      <w:kern w:val="2"/>
      <w:sz w:val="18"/>
      <w:szCs w:val="24"/>
      <w:lang w:eastAsia="en-US"/>
      <w14:ligatures w14:val="standardContextual"/>
    </w:rPr>
  </w:style>
  <w:style w:type="character" w:customStyle="1" w:styleId="TAHCar">
    <w:name w:val="TAH Car"/>
    <w:link w:val="TAH"/>
    <w:qFormat/>
    <w:rsid w:val="00752831"/>
    <w:rPr>
      <w:rFonts w:ascii="Arial" w:eastAsiaTheme="minorHAnsi" w:hAnsi="Arial"/>
      <w:b/>
      <w:kern w:val="2"/>
      <w:sz w:val="18"/>
      <w:szCs w:val="24"/>
      <w:lang w:eastAsia="en-US"/>
      <w14:ligatures w14:val="standardContextual"/>
    </w:rPr>
  </w:style>
  <w:style w:type="paragraph" w:customStyle="1" w:styleId="CH">
    <w:name w:val="CH"/>
    <w:basedOn w:val="Normal"/>
    <w:rsid w:val="004D6DA3"/>
    <w:pPr>
      <w:tabs>
        <w:tab w:val="left" w:pos="2268"/>
        <w:tab w:val="right" w:pos="7920"/>
        <w:tab w:val="right" w:pos="9639"/>
      </w:tabs>
      <w:spacing w:after="0"/>
      <w:jc w:val="both"/>
    </w:pPr>
    <w:rPr>
      <w:rFonts w:ascii="Arial" w:eastAsia="SimSun" w:hAnsi="Arial" w:cs="Arial"/>
      <w:b/>
      <w:sz w:val="21"/>
      <w:lang w:eastAsia="en-US"/>
    </w:rPr>
  </w:style>
  <w:style w:type="character" w:customStyle="1" w:styleId="TALCar">
    <w:name w:val="TAL Car"/>
    <w:link w:val="TAL"/>
    <w:qFormat/>
    <w:locked/>
    <w:rsid w:val="00504FC6"/>
    <w:rPr>
      <w:rFonts w:ascii="Arial" w:eastAsia="Times New Roman" w:hAnsi="Arial"/>
      <w:sz w:val="18"/>
    </w:rPr>
  </w:style>
  <w:style w:type="paragraph" w:customStyle="1" w:styleId="TAL">
    <w:name w:val="TAL"/>
    <w:basedOn w:val="Normal"/>
    <w:link w:val="TALCar"/>
    <w:qFormat/>
    <w:rsid w:val="00504FC6"/>
    <w:pPr>
      <w:keepNext/>
      <w:keepLines/>
      <w:overflowPunct w:val="0"/>
      <w:autoSpaceDE w:val="0"/>
      <w:autoSpaceDN w:val="0"/>
      <w:adjustRightInd w:val="0"/>
      <w:spacing w:after="0"/>
      <w:textAlignment w:val="baseline"/>
    </w:pPr>
    <w:rPr>
      <w:rFonts w:ascii="Arial" w:eastAsia="Times New Roman" w:hAnsi="Arial" w:cstheme="minorBidi"/>
      <w:sz w:val="18"/>
      <w:szCs w:val="22"/>
      <w:lang w:val="en-US" w:eastAsia="zh-TW"/>
    </w:rPr>
  </w:style>
  <w:style w:type="paragraph" w:customStyle="1" w:styleId="TAC">
    <w:name w:val="TAC"/>
    <w:basedOn w:val="TAL"/>
    <w:link w:val="TACChar"/>
    <w:qFormat/>
    <w:rsid w:val="006E03B7"/>
    <w:pPr>
      <w:jc w:val="center"/>
    </w:pPr>
    <w:rPr>
      <w:rFonts w:cs="Times New Roman"/>
      <w:szCs w:val="20"/>
      <w:lang w:val="en-GB" w:eastAsia="en-GB"/>
    </w:rPr>
  </w:style>
  <w:style w:type="character" w:customStyle="1" w:styleId="TACChar">
    <w:name w:val="TAC Char"/>
    <w:link w:val="TAC"/>
    <w:qFormat/>
    <w:rsid w:val="006E03B7"/>
    <w:rPr>
      <w:rFonts w:ascii="Arial" w:eastAsia="Times New Roman" w:hAnsi="Arial" w:cs="Times New Roman"/>
      <w:sz w:val="18"/>
      <w:szCs w:val="20"/>
      <w:lang w:val="en-GB" w:eastAsia="en-GB"/>
    </w:rPr>
  </w:style>
  <w:style w:type="character" w:styleId="CommentReference">
    <w:name w:val="annotation reference"/>
    <w:basedOn w:val="DefaultParagraphFont"/>
    <w:uiPriority w:val="99"/>
    <w:semiHidden/>
    <w:unhideWhenUsed/>
    <w:rsid w:val="00A65731"/>
    <w:rPr>
      <w:sz w:val="16"/>
      <w:szCs w:val="16"/>
    </w:rPr>
  </w:style>
  <w:style w:type="paragraph" w:styleId="CommentText">
    <w:name w:val="annotation text"/>
    <w:basedOn w:val="Normal"/>
    <w:link w:val="CommentTextChar"/>
    <w:uiPriority w:val="99"/>
    <w:semiHidden/>
    <w:unhideWhenUsed/>
    <w:rsid w:val="00A65731"/>
  </w:style>
  <w:style w:type="character" w:customStyle="1" w:styleId="CommentTextChar">
    <w:name w:val="Comment Text Char"/>
    <w:basedOn w:val="DefaultParagraphFont"/>
    <w:link w:val="CommentText"/>
    <w:uiPriority w:val="99"/>
    <w:semiHidden/>
    <w:rsid w:val="00A65731"/>
    <w:rPr>
      <w:rFonts w:ascii="Times New Roman" w:eastAsia="Malgun Gothic" w:hAnsi="Times New Roman" w:cs="Times New Roman"/>
      <w:sz w:val="20"/>
      <w:szCs w:val="20"/>
      <w:lang w:val="en-GB" w:eastAsia="ko-KR"/>
    </w:rPr>
  </w:style>
  <w:style w:type="paragraph" w:styleId="CommentSubject">
    <w:name w:val="annotation subject"/>
    <w:basedOn w:val="CommentText"/>
    <w:next w:val="CommentText"/>
    <w:link w:val="CommentSubjectChar"/>
    <w:uiPriority w:val="99"/>
    <w:semiHidden/>
    <w:unhideWhenUsed/>
    <w:rsid w:val="00A65731"/>
    <w:rPr>
      <w:b/>
      <w:bCs/>
    </w:rPr>
  </w:style>
  <w:style w:type="character" w:customStyle="1" w:styleId="CommentSubjectChar">
    <w:name w:val="Comment Subject Char"/>
    <w:basedOn w:val="CommentTextChar"/>
    <w:link w:val="CommentSubject"/>
    <w:uiPriority w:val="99"/>
    <w:semiHidden/>
    <w:rsid w:val="00A65731"/>
    <w:rPr>
      <w:rFonts w:ascii="Times New Roman" w:eastAsia="Malgun Gothic" w:hAnsi="Times New Roman" w:cs="Times New Roman"/>
      <w:b/>
      <w:bCs/>
      <w:sz w:val="20"/>
      <w:szCs w:val="20"/>
      <w:lang w:val="en-GB" w:eastAsia="ko-KR"/>
    </w:rPr>
  </w:style>
  <w:style w:type="paragraph" w:styleId="Revision">
    <w:name w:val="Revision"/>
    <w:hidden/>
    <w:uiPriority w:val="99"/>
    <w:semiHidden/>
    <w:rsid w:val="00487D05"/>
    <w:pPr>
      <w:spacing w:after="0" w:line="240" w:lineRule="auto"/>
    </w:pPr>
    <w:rPr>
      <w:rFonts w:ascii="Times New Roman" w:eastAsia="Malgun Gothic" w:hAnsi="Times New Roman" w:cs="Times New Roman"/>
      <w:sz w:val="20"/>
      <w:szCs w:val="20"/>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4517059">
      <w:bodyDiv w:val="1"/>
      <w:marLeft w:val="0"/>
      <w:marRight w:val="0"/>
      <w:marTop w:val="0"/>
      <w:marBottom w:val="0"/>
      <w:divBdr>
        <w:top w:val="none" w:sz="0" w:space="0" w:color="auto"/>
        <w:left w:val="none" w:sz="0" w:space="0" w:color="auto"/>
        <w:bottom w:val="none" w:sz="0" w:space="0" w:color="auto"/>
        <w:right w:val="none" w:sz="0" w:space="0" w:color="auto"/>
      </w:divBdr>
      <w:divsChild>
        <w:div w:id="667902140">
          <w:marLeft w:val="432"/>
          <w:marRight w:val="0"/>
          <w:marTop w:val="240"/>
          <w:marBottom w:val="0"/>
          <w:divBdr>
            <w:top w:val="none" w:sz="0" w:space="0" w:color="auto"/>
            <w:left w:val="none" w:sz="0" w:space="0" w:color="auto"/>
            <w:bottom w:val="none" w:sz="0" w:space="0" w:color="auto"/>
            <w:right w:val="none" w:sz="0" w:space="0" w:color="auto"/>
          </w:divBdr>
        </w:div>
      </w:divsChild>
    </w:div>
    <w:div w:id="587664804">
      <w:bodyDiv w:val="1"/>
      <w:marLeft w:val="0"/>
      <w:marRight w:val="0"/>
      <w:marTop w:val="0"/>
      <w:marBottom w:val="0"/>
      <w:divBdr>
        <w:top w:val="none" w:sz="0" w:space="0" w:color="auto"/>
        <w:left w:val="none" w:sz="0" w:space="0" w:color="auto"/>
        <w:bottom w:val="none" w:sz="0" w:space="0" w:color="auto"/>
        <w:right w:val="none" w:sz="0" w:space="0" w:color="auto"/>
      </w:divBdr>
    </w:div>
    <w:div w:id="670913026">
      <w:bodyDiv w:val="1"/>
      <w:marLeft w:val="0"/>
      <w:marRight w:val="0"/>
      <w:marTop w:val="0"/>
      <w:marBottom w:val="0"/>
      <w:divBdr>
        <w:top w:val="none" w:sz="0" w:space="0" w:color="auto"/>
        <w:left w:val="none" w:sz="0" w:space="0" w:color="auto"/>
        <w:bottom w:val="none" w:sz="0" w:space="0" w:color="auto"/>
        <w:right w:val="none" w:sz="0" w:space="0" w:color="auto"/>
      </w:divBdr>
      <w:divsChild>
        <w:div w:id="1806311244">
          <w:marLeft w:val="0"/>
          <w:marRight w:val="0"/>
          <w:marTop w:val="0"/>
          <w:marBottom w:val="0"/>
          <w:divBdr>
            <w:top w:val="none" w:sz="0" w:space="0" w:color="auto"/>
            <w:left w:val="none" w:sz="0" w:space="0" w:color="auto"/>
            <w:bottom w:val="none" w:sz="0" w:space="0" w:color="auto"/>
            <w:right w:val="none" w:sz="0" w:space="0" w:color="auto"/>
          </w:divBdr>
          <w:divsChild>
            <w:div w:id="881285839">
              <w:marLeft w:val="0"/>
              <w:marRight w:val="0"/>
              <w:marTop w:val="0"/>
              <w:marBottom w:val="0"/>
              <w:divBdr>
                <w:top w:val="none" w:sz="0" w:space="0" w:color="auto"/>
                <w:left w:val="none" w:sz="0" w:space="0" w:color="auto"/>
                <w:bottom w:val="none" w:sz="0" w:space="0" w:color="auto"/>
                <w:right w:val="none" w:sz="0" w:space="0" w:color="auto"/>
              </w:divBdr>
              <w:divsChild>
                <w:div w:id="434983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6880511">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984352238">
      <w:bodyDiv w:val="1"/>
      <w:marLeft w:val="0"/>
      <w:marRight w:val="0"/>
      <w:marTop w:val="0"/>
      <w:marBottom w:val="0"/>
      <w:divBdr>
        <w:top w:val="none" w:sz="0" w:space="0" w:color="auto"/>
        <w:left w:val="none" w:sz="0" w:space="0" w:color="auto"/>
        <w:bottom w:val="none" w:sz="0" w:space="0" w:color="auto"/>
        <w:right w:val="none" w:sz="0" w:space="0" w:color="auto"/>
      </w:divBdr>
      <w:divsChild>
        <w:div w:id="49621673">
          <w:marLeft w:val="0"/>
          <w:marRight w:val="0"/>
          <w:marTop w:val="0"/>
          <w:marBottom w:val="0"/>
          <w:divBdr>
            <w:top w:val="none" w:sz="0" w:space="0" w:color="auto"/>
            <w:left w:val="none" w:sz="0" w:space="0" w:color="auto"/>
            <w:bottom w:val="none" w:sz="0" w:space="0" w:color="auto"/>
            <w:right w:val="none" w:sz="0" w:space="0" w:color="auto"/>
          </w:divBdr>
          <w:divsChild>
            <w:div w:id="2040428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570740">
      <w:bodyDiv w:val="1"/>
      <w:marLeft w:val="0"/>
      <w:marRight w:val="0"/>
      <w:marTop w:val="0"/>
      <w:marBottom w:val="0"/>
      <w:divBdr>
        <w:top w:val="none" w:sz="0" w:space="0" w:color="auto"/>
        <w:left w:val="none" w:sz="0" w:space="0" w:color="auto"/>
        <w:bottom w:val="none" w:sz="0" w:space="0" w:color="auto"/>
        <w:right w:val="none" w:sz="0" w:space="0" w:color="auto"/>
      </w:divBdr>
      <w:divsChild>
        <w:div w:id="1638604480">
          <w:marLeft w:val="0"/>
          <w:marRight w:val="0"/>
          <w:marTop w:val="0"/>
          <w:marBottom w:val="0"/>
          <w:divBdr>
            <w:top w:val="none" w:sz="0" w:space="0" w:color="auto"/>
            <w:left w:val="none" w:sz="0" w:space="0" w:color="auto"/>
            <w:bottom w:val="none" w:sz="0" w:space="0" w:color="auto"/>
            <w:right w:val="none" w:sz="0" w:space="0" w:color="auto"/>
          </w:divBdr>
          <w:divsChild>
            <w:div w:id="45447366">
              <w:marLeft w:val="0"/>
              <w:marRight w:val="0"/>
              <w:marTop w:val="0"/>
              <w:marBottom w:val="0"/>
              <w:divBdr>
                <w:top w:val="none" w:sz="0" w:space="0" w:color="auto"/>
                <w:left w:val="none" w:sz="0" w:space="0" w:color="auto"/>
                <w:bottom w:val="none" w:sz="0" w:space="0" w:color="auto"/>
                <w:right w:val="none" w:sz="0" w:space="0" w:color="auto"/>
              </w:divBdr>
              <w:divsChild>
                <w:div w:id="1596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2592289">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520269021">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69946563">
      <w:bodyDiv w:val="1"/>
      <w:marLeft w:val="0"/>
      <w:marRight w:val="0"/>
      <w:marTop w:val="0"/>
      <w:marBottom w:val="0"/>
      <w:divBdr>
        <w:top w:val="none" w:sz="0" w:space="0" w:color="auto"/>
        <w:left w:val="none" w:sz="0" w:space="0" w:color="auto"/>
        <w:bottom w:val="none" w:sz="0" w:space="0" w:color="auto"/>
        <w:right w:val="none" w:sz="0" w:space="0" w:color="auto"/>
      </w:divBdr>
    </w:div>
    <w:div w:id="1679622955">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696273913">
      <w:bodyDiv w:val="1"/>
      <w:marLeft w:val="0"/>
      <w:marRight w:val="0"/>
      <w:marTop w:val="0"/>
      <w:marBottom w:val="0"/>
      <w:divBdr>
        <w:top w:val="none" w:sz="0" w:space="0" w:color="auto"/>
        <w:left w:val="none" w:sz="0" w:space="0" w:color="auto"/>
        <w:bottom w:val="none" w:sz="0" w:space="0" w:color="auto"/>
        <w:right w:val="none" w:sz="0" w:space="0" w:color="auto"/>
      </w:divBdr>
    </w:div>
    <w:div w:id="1826046414">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61772169">
      <w:bodyDiv w:val="1"/>
      <w:marLeft w:val="0"/>
      <w:marRight w:val="0"/>
      <w:marTop w:val="0"/>
      <w:marBottom w:val="0"/>
      <w:divBdr>
        <w:top w:val="none" w:sz="0" w:space="0" w:color="auto"/>
        <w:left w:val="none" w:sz="0" w:space="0" w:color="auto"/>
        <w:bottom w:val="none" w:sz="0" w:space="0" w:color="auto"/>
        <w:right w:val="none" w:sz="0" w:space="0" w:color="auto"/>
      </w:divBdr>
      <w:divsChild>
        <w:div w:id="491146645">
          <w:marLeft w:val="1267"/>
          <w:marRight w:val="0"/>
          <w:marTop w:val="77"/>
          <w:marBottom w:val="0"/>
          <w:divBdr>
            <w:top w:val="none" w:sz="0" w:space="0" w:color="auto"/>
            <w:left w:val="none" w:sz="0" w:space="0" w:color="auto"/>
            <w:bottom w:val="none" w:sz="0" w:space="0" w:color="auto"/>
            <w:right w:val="none" w:sz="0" w:space="0" w:color="auto"/>
          </w:divBdr>
        </w:div>
        <w:div w:id="790048824">
          <w:marLeft w:val="1267"/>
          <w:marRight w:val="0"/>
          <w:marTop w:val="77"/>
          <w:marBottom w:val="0"/>
          <w:divBdr>
            <w:top w:val="none" w:sz="0" w:space="0" w:color="auto"/>
            <w:left w:val="none" w:sz="0" w:space="0" w:color="auto"/>
            <w:bottom w:val="none" w:sz="0" w:space="0" w:color="auto"/>
            <w:right w:val="none" w:sz="0" w:space="0" w:color="auto"/>
          </w:divBdr>
        </w:div>
      </w:divsChild>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2007827793">
      <w:bodyDiv w:val="1"/>
      <w:marLeft w:val="0"/>
      <w:marRight w:val="0"/>
      <w:marTop w:val="0"/>
      <w:marBottom w:val="0"/>
      <w:divBdr>
        <w:top w:val="none" w:sz="0" w:space="0" w:color="auto"/>
        <w:left w:val="none" w:sz="0" w:space="0" w:color="auto"/>
        <w:bottom w:val="none" w:sz="0" w:space="0" w:color="auto"/>
        <w:right w:val="none" w:sz="0" w:space="0" w:color="auto"/>
      </w:divBdr>
      <w:divsChild>
        <w:div w:id="1155343943">
          <w:marLeft w:val="0"/>
          <w:marRight w:val="0"/>
          <w:marTop w:val="0"/>
          <w:marBottom w:val="0"/>
          <w:divBdr>
            <w:top w:val="none" w:sz="0" w:space="0" w:color="auto"/>
            <w:left w:val="none" w:sz="0" w:space="0" w:color="auto"/>
            <w:bottom w:val="none" w:sz="0" w:space="0" w:color="auto"/>
            <w:right w:val="none" w:sz="0" w:space="0" w:color="auto"/>
          </w:divBdr>
          <w:divsChild>
            <w:div w:id="1274090806">
              <w:marLeft w:val="0"/>
              <w:marRight w:val="0"/>
              <w:marTop w:val="0"/>
              <w:marBottom w:val="0"/>
              <w:divBdr>
                <w:top w:val="none" w:sz="0" w:space="0" w:color="auto"/>
                <w:left w:val="none" w:sz="0" w:space="0" w:color="auto"/>
                <w:bottom w:val="none" w:sz="0" w:space="0" w:color="auto"/>
                <w:right w:val="none" w:sz="0" w:space="0" w:color="auto"/>
              </w:divBdr>
              <w:divsChild>
                <w:div w:id="515923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1689988">
      <w:bodyDiv w:val="1"/>
      <w:marLeft w:val="0"/>
      <w:marRight w:val="0"/>
      <w:marTop w:val="0"/>
      <w:marBottom w:val="0"/>
      <w:divBdr>
        <w:top w:val="none" w:sz="0" w:space="0" w:color="auto"/>
        <w:left w:val="none" w:sz="0" w:space="0" w:color="auto"/>
        <w:bottom w:val="none" w:sz="0" w:space="0" w:color="auto"/>
        <w:right w:val="none" w:sz="0" w:space="0" w:color="auto"/>
      </w:divBdr>
      <w:divsChild>
        <w:div w:id="2122259601">
          <w:marLeft w:val="0"/>
          <w:marRight w:val="0"/>
          <w:marTop w:val="0"/>
          <w:marBottom w:val="0"/>
          <w:divBdr>
            <w:top w:val="none" w:sz="0" w:space="0" w:color="auto"/>
            <w:left w:val="none" w:sz="0" w:space="0" w:color="auto"/>
            <w:bottom w:val="none" w:sz="0" w:space="0" w:color="auto"/>
            <w:right w:val="none" w:sz="0" w:space="0" w:color="auto"/>
          </w:divBdr>
          <w:divsChild>
            <w:div w:id="398946222">
              <w:marLeft w:val="0"/>
              <w:marRight w:val="0"/>
              <w:marTop w:val="0"/>
              <w:marBottom w:val="0"/>
              <w:divBdr>
                <w:top w:val="none" w:sz="0" w:space="0" w:color="auto"/>
                <w:left w:val="none" w:sz="0" w:space="0" w:color="auto"/>
                <w:bottom w:val="none" w:sz="0" w:space="0" w:color="auto"/>
                <w:right w:val="none" w:sz="0" w:space="0" w:color="auto"/>
              </w:divBdr>
              <w:divsChild>
                <w:div w:id="488642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0D954A-C983-894D-A1EE-7AF9690B4C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3473</Words>
  <Characters>19800</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Licheng Lin (林立晟)</dc:creator>
  <cp:keywords/>
  <dc:description/>
  <cp:lastModifiedBy>Rolando Bettancourt Ortega</cp:lastModifiedBy>
  <cp:revision>3</cp:revision>
  <dcterms:created xsi:type="dcterms:W3CDTF">2024-11-08T17:44:00Z</dcterms:created>
  <dcterms:modified xsi:type="dcterms:W3CDTF">2024-11-08T17:45:00Z</dcterms:modified>
</cp:coreProperties>
</file>